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29196" w14:textId="77777777" w:rsidR="00F256B8" w:rsidRPr="009C3EF2" w:rsidRDefault="00F256B8" w:rsidP="00F256B8">
      <w:pPr>
        <w:autoSpaceDE w:val="0"/>
        <w:autoSpaceDN w:val="0"/>
        <w:adjustRightInd w:val="0"/>
        <w:jc w:val="center"/>
        <w:rPr>
          <w:rFonts w:ascii="標楷體" w:eastAsia="標楷體" w:hAnsi="標楷體" w:cs="DFKaiShu-SB-Estd-BF" w:hint="eastAsia"/>
          <w:b/>
          <w:kern w:val="0"/>
          <w:sz w:val="32"/>
          <w:szCs w:val="32"/>
        </w:rPr>
      </w:pPr>
      <w:r w:rsidRPr="009C3EF2">
        <w:rPr>
          <w:rFonts w:ascii="標楷體" w:eastAsia="標楷體" w:hAnsi="標楷體" w:cs="DFKaiShu-SB-Estd-BF" w:hint="eastAsia"/>
          <w:b/>
          <w:kern w:val="0"/>
          <w:sz w:val="32"/>
          <w:szCs w:val="32"/>
        </w:rPr>
        <w:t>中央研究院</w:t>
      </w:r>
      <w:r w:rsidR="007F6346">
        <w:rPr>
          <w:rFonts w:ascii="標楷體" w:eastAsia="標楷體" w:hAnsi="標楷體" w:cs="DFKaiShu-SB-Estd-BF" w:hint="eastAsia"/>
          <w:b/>
          <w:kern w:val="0"/>
          <w:sz w:val="32"/>
          <w:szCs w:val="32"/>
        </w:rPr>
        <w:t>人文社會科學</w:t>
      </w:r>
      <w:r w:rsidRPr="009C3EF2">
        <w:rPr>
          <w:rFonts w:ascii="標楷體" w:eastAsia="標楷體" w:hAnsi="標楷體" w:cs="DFKaiShu-SB-Estd-BF" w:hint="eastAsia"/>
          <w:b/>
          <w:kern w:val="0"/>
          <w:sz w:val="32"/>
          <w:szCs w:val="32"/>
        </w:rPr>
        <w:t>研究</w:t>
      </w:r>
      <w:r w:rsidR="007F6346">
        <w:rPr>
          <w:rFonts w:ascii="標楷體" w:eastAsia="標楷體" w:hAnsi="標楷體" w:cs="DFKaiShu-SB-Estd-BF" w:hint="eastAsia"/>
          <w:b/>
          <w:kern w:val="0"/>
          <w:sz w:val="32"/>
          <w:szCs w:val="32"/>
        </w:rPr>
        <w:t>免審</w:t>
      </w:r>
      <w:r w:rsidR="0069202D">
        <w:rPr>
          <w:rFonts w:ascii="標楷體" w:eastAsia="標楷體" w:hAnsi="標楷體" w:cs="DFKaiShu-SB-Estd-BF" w:hint="eastAsia"/>
          <w:b/>
          <w:kern w:val="0"/>
          <w:sz w:val="32"/>
          <w:szCs w:val="32"/>
        </w:rPr>
        <w:t>及</w:t>
      </w:r>
      <w:r w:rsidR="00FB7AC5">
        <w:rPr>
          <w:rFonts w:ascii="標楷體" w:eastAsia="標楷體" w:hAnsi="標楷體" w:cs="DFKaiShu-SB-Estd-BF" w:hint="eastAsia"/>
          <w:b/>
          <w:kern w:val="0"/>
          <w:sz w:val="32"/>
          <w:szCs w:val="32"/>
        </w:rPr>
        <w:t>微小風險</w:t>
      </w:r>
      <w:r w:rsidRPr="009C3EF2">
        <w:rPr>
          <w:rFonts w:ascii="標楷體" w:eastAsia="標楷體" w:hAnsi="標楷體" w:cs="DFKaiShu-SB-Estd-BF" w:hint="eastAsia"/>
          <w:b/>
          <w:kern w:val="0"/>
          <w:sz w:val="32"/>
          <w:szCs w:val="32"/>
        </w:rPr>
        <w:t>審查</w:t>
      </w:r>
      <w:r w:rsidR="00D137B7">
        <w:rPr>
          <w:rFonts w:ascii="標楷體" w:eastAsia="標楷體" w:hAnsi="標楷體" w:cs="DFKaiShu-SB-Estd-BF" w:hint="eastAsia"/>
          <w:b/>
          <w:kern w:val="0"/>
          <w:sz w:val="32"/>
          <w:szCs w:val="32"/>
        </w:rPr>
        <w:t>自評</w:t>
      </w:r>
      <w:r w:rsidRPr="009C3EF2">
        <w:rPr>
          <w:rFonts w:ascii="標楷體" w:eastAsia="標楷體" w:hAnsi="標楷體" w:cs="DFKaiShu-SB-Estd-BF" w:hint="eastAsia"/>
          <w:b/>
          <w:kern w:val="0"/>
          <w:sz w:val="32"/>
          <w:szCs w:val="32"/>
        </w:rPr>
        <w:t>表</w:t>
      </w:r>
    </w:p>
    <w:p w14:paraId="28081809" w14:textId="77777777" w:rsidR="00F256B8" w:rsidRPr="00E77858" w:rsidRDefault="00846BFD" w:rsidP="00E77858">
      <w:pPr>
        <w:autoSpaceDE w:val="0"/>
        <w:autoSpaceDN w:val="0"/>
        <w:adjustRightInd w:val="0"/>
        <w:spacing w:beforeLines="50" w:before="120" w:afterLines="50" w:after="120"/>
        <w:rPr>
          <w:rFonts w:ascii="標楷體" w:eastAsia="標楷體" w:hAnsi="標楷體" w:hint="eastAsia"/>
          <w:kern w:val="0"/>
        </w:rPr>
      </w:pPr>
      <w:r w:rsidRPr="00AD7549">
        <w:rPr>
          <w:rFonts w:ascii="標楷體" w:eastAsia="標楷體" w:hAnsi="標楷體" w:cs="DFKaiShu-SB-Estd-BF" w:hint="eastAsia"/>
          <w:kern w:val="0"/>
        </w:rPr>
        <w:t>請自行勾選下列表格</w:t>
      </w:r>
      <w:r w:rsidR="00A63486">
        <w:rPr>
          <w:rFonts w:ascii="標楷體" w:eastAsia="標楷體" w:hAnsi="標楷體" w:cs="DFKaiShu-SB-Estd-BF" w:hint="eastAsia"/>
          <w:kern w:val="0"/>
        </w:rPr>
        <w:t>評估您的研究計畫是否屬於</w:t>
      </w:r>
      <w:r w:rsidR="007F6346">
        <w:rPr>
          <w:rFonts w:ascii="標楷體" w:eastAsia="標楷體" w:hAnsi="標楷體" w:cs="DFKaiShu-SB-Estd-BF" w:hint="eastAsia"/>
          <w:kern w:val="0"/>
        </w:rPr>
        <w:t>免審或</w:t>
      </w:r>
      <w:r w:rsidR="00FB7AC5">
        <w:rPr>
          <w:rFonts w:ascii="標楷體" w:eastAsia="標楷體" w:hAnsi="標楷體" w:cs="DFKaiShu-SB-Estd-BF" w:hint="eastAsia"/>
          <w:kern w:val="0"/>
        </w:rPr>
        <w:t>微小風險</w:t>
      </w:r>
      <w:r w:rsidR="00A63486">
        <w:rPr>
          <w:rFonts w:ascii="標楷體" w:eastAsia="標楷體" w:hAnsi="標楷體" w:cs="DFKaiShu-SB-Estd-BF" w:hint="eastAsia"/>
          <w:kern w:val="0"/>
        </w:rPr>
        <w:t>審查</w:t>
      </w:r>
      <w:r w:rsidRPr="00AD7549">
        <w:rPr>
          <w:rFonts w:ascii="標楷體" w:eastAsia="標楷體" w:hAnsi="標楷體" w:cs="DFKaiShu-SB-Estd-BF" w:hint="eastAsia"/>
          <w:kern w:val="0"/>
        </w:rPr>
        <w:t>。但其最後裁定權為</w:t>
      </w:r>
      <w:r w:rsidR="00074AF4">
        <w:rPr>
          <w:rFonts w:ascii="標楷體" w:eastAsia="標楷體" w:hAnsi="標楷體" w:cs="DFKaiShu-SB-Estd-BF" w:hint="eastAsia"/>
          <w:kern w:val="0"/>
        </w:rPr>
        <w:t>人文社會科學</w:t>
      </w:r>
      <w:r w:rsidRPr="00AD7549">
        <w:rPr>
          <w:rFonts w:ascii="標楷體" w:eastAsia="標楷體" w:hAnsi="標楷體" w:cs="DFKaiShu-SB-Estd-BF" w:hint="eastAsia"/>
          <w:kern w:val="0"/>
        </w:rPr>
        <w:t>研究倫理委員會。</w:t>
      </w:r>
      <w:r w:rsidRPr="00AD7549">
        <w:rPr>
          <w:rFonts w:ascii="標楷體" w:eastAsia="標楷體" w:hAnsi="標楷體" w:hint="eastAsia"/>
          <w:kern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D137B7" w:rsidRPr="0069202D" w14:paraId="59DBAE7B" w14:textId="77777777" w:rsidTr="000B7419">
        <w:tc>
          <w:tcPr>
            <w:tcW w:w="9180" w:type="dxa"/>
            <w:tcBorders>
              <w:top w:val="nil"/>
              <w:left w:val="nil"/>
              <w:right w:val="nil"/>
            </w:tcBorders>
            <w:shd w:val="clear" w:color="auto" w:fill="auto"/>
          </w:tcPr>
          <w:p w14:paraId="598EE45D" w14:textId="77777777" w:rsidR="00D137B7" w:rsidRPr="0069202D" w:rsidRDefault="00D137B7" w:rsidP="00E77858">
            <w:pPr>
              <w:autoSpaceDE w:val="0"/>
              <w:autoSpaceDN w:val="0"/>
              <w:adjustRightInd w:val="0"/>
              <w:rPr>
                <w:rFonts w:ascii="標楷體" w:eastAsia="標楷體" w:hAnsi="標楷體" w:cs="DFKaiShu-SB-Estd-BF" w:hint="eastAsia"/>
                <w:b/>
                <w:kern w:val="0"/>
                <w:sz w:val="28"/>
                <w:szCs w:val="28"/>
              </w:rPr>
            </w:pPr>
            <w:r w:rsidRPr="0069202D">
              <w:rPr>
                <w:rFonts w:ascii="標楷體" w:eastAsia="標楷體" w:hAnsi="標楷體" w:cs="DFKaiShu-SB-Estd-BF" w:hint="eastAsia"/>
                <w:b/>
                <w:kern w:val="0"/>
                <w:sz w:val="28"/>
                <w:szCs w:val="28"/>
              </w:rPr>
              <w:t>□新申請案</w:t>
            </w:r>
          </w:p>
        </w:tc>
      </w:tr>
      <w:tr w:rsidR="00231BC5" w:rsidRPr="0069202D" w14:paraId="546DDEA2" w14:textId="77777777" w:rsidTr="000B7419">
        <w:tc>
          <w:tcPr>
            <w:tcW w:w="9180" w:type="dxa"/>
            <w:shd w:val="clear" w:color="auto" w:fill="auto"/>
          </w:tcPr>
          <w:p w14:paraId="5BC197B2" w14:textId="77777777" w:rsidR="00166735" w:rsidRPr="009D509C" w:rsidRDefault="00166735" w:rsidP="00E77858">
            <w:pPr>
              <w:pStyle w:val="Default"/>
              <w:numPr>
                <w:ilvl w:val="0"/>
                <w:numId w:val="10"/>
              </w:numPr>
              <w:spacing w:line="320" w:lineRule="exact"/>
              <w:ind w:left="567" w:hanging="567"/>
              <w:rPr>
                <w:rFonts w:ascii="Times New Roman" w:eastAsia="標楷體" w:hAnsi="Times New Roman" w:cs="Times New Roman"/>
                <w:color w:val="auto"/>
              </w:rPr>
            </w:pPr>
            <w:r w:rsidRPr="009D509C">
              <w:rPr>
                <w:rFonts w:ascii="Times New Roman" w:eastAsia="標楷體" w:hAnsi="Times New Roman" w:cs="Times New Roman"/>
                <w:color w:val="auto"/>
              </w:rPr>
              <w:t>是否由政府部門主導或委託，並設計來評估、檢視下列各項之政府部門試辦計畫，其中的研究參與者是經政府指派、委託、核准而</w:t>
            </w:r>
            <w:r w:rsidR="00AE1FC9" w:rsidRPr="009D509C">
              <w:rPr>
                <w:rFonts w:ascii="Times New Roman" w:eastAsia="標楷體" w:hAnsi="Times New Roman" w:cs="Times New Roman" w:hint="eastAsia"/>
                <w:color w:val="auto"/>
              </w:rPr>
              <w:t>加</w:t>
            </w:r>
            <w:r w:rsidRPr="009D509C">
              <w:rPr>
                <w:rFonts w:ascii="Times New Roman" w:eastAsia="標楷體" w:hAnsi="Times New Roman" w:cs="Times New Roman"/>
                <w:color w:val="auto"/>
              </w:rPr>
              <w:t>入</w:t>
            </w:r>
            <w:r w:rsidRPr="009D509C">
              <w:rPr>
                <w:rFonts w:ascii="Times New Roman" w:eastAsia="標楷體" w:hAnsi="Times New Roman" w:cs="Times New Roman"/>
                <w:color w:val="auto"/>
              </w:rPr>
              <w:t>?</w:t>
            </w:r>
          </w:p>
          <w:p w14:paraId="2CE580E6" w14:textId="77777777" w:rsidR="00166735" w:rsidRPr="009D509C" w:rsidRDefault="00166735" w:rsidP="00E77858">
            <w:pPr>
              <w:pStyle w:val="Default"/>
              <w:numPr>
                <w:ilvl w:val="1"/>
                <w:numId w:val="10"/>
              </w:numPr>
              <w:spacing w:line="320" w:lineRule="exact"/>
              <w:ind w:left="1276" w:hanging="850"/>
              <w:rPr>
                <w:rFonts w:ascii="Times New Roman" w:eastAsia="標楷體" w:hAnsi="Times New Roman" w:cs="Times New Roman"/>
                <w:color w:val="auto"/>
              </w:rPr>
            </w:pPr>
            <w:r w:rsidRPr="009D509C">
              <w:rPr>
                <w:rFonts w:ascii="Times New Roman" w:eastAsia="標楷體" w:hAnsi="Times New Roman" w:cs="Times New Roman"/>
                <w:color w:val="auto"/>
              </w:rPr>
              <w:t>公共利益與公共服務計畫</w:t>
            </w:r>
            <w:proofErr w:type="gramStart"/>
            <w:r w:rsidRPr="009D509C">
              <w:rPr>
                <w:rFonts w:ascii="Times New Roman" w:eastAsia="標楷體" w:hAnsi="Times New Roman" w:cs="Times New Roman"/>
                <w:color w:val="auto"/>
              </w:rPr>
              <w:t>（</w:t>
            </w:r>
            <w:proofErr w:type="gramEnd"/>
            <w:r w:rsidRPr="009D509C">
              <w:rPr>
                <w:rFonts w:ascii="Times New Roman" w:eastAsia="標楷體" w:hAnsi="Times New Roman" w:cs="Times New Roman"/>
                <w:color w:val="auto"/>
              </w:rPr>
              <w:t xml:space="preserve">e.g. </w:t>
            </w:r>
            <w:r w:rsidRPr="009D509C">
              <w:rPr>
                <w:rFonts w:ascii="Times New Roman" w:eastAsia="標楷體" w:hAnsi="Times New Roman" w:cs="Times New Roman"/>
                <w:color w:val="auto"/>
              </w:rPr>
              <w:t>失業救濟福利、國民健康保險</w:t>
            </w:r>
            <w:r w:rsidRPr="009D509C">
              <w:rPr>
                <w:rFonts w:ascii="Times New Roman" w:eastAsia="標楷體" w:hAnsi="Times New Roman" w:cs="Times New Roman"/>
                <w:color w:val="auto"/>
              </w:rPr>
              <w:t>…</w:t>
            </w:r>
            <w:r w:rsidRPr="009D509C">
              <w:rPr>
                <w:rFonts w:ascii="Times New Roman" w:eastAsia="標楷體" w:hAnsi="Times New Roman" w:cs="Times New Roman"/>
                <w:color w:val="auto"/>
              </w:rPr>
              <w:t>等）</w:t>
            </w:r>
          </w:p>
          <w:p w14:paraId="7B8ECD58" w14:textId="77777777" w:rsidR="00166735" w:rsidRPr="009D509C" w:rsidRDefault="00166735" w:rsidP="00E77858">
            <w:pPr>
              <w:pStyle w:val="Default"/>
              <w:numPr>
                <w:ilvl w:val="1"/>
                <w:numId w:val="10"/>
              </w:numPr>
              <w:spacing w:line="320" w:lineRule="exact"/>
              <w:ind w:left="1276" w:hanging="850"/>
              <w:rPr>
                <w:rFonts w:ascii="Times New Roman" w:eastAsia="標楷體" w:hAnsi="Times New Roman" w:cs="Times New Roman"/>
                <w:color w:val="auto"/>
              </w:rPr>
            </w:pPr>
            <w:r w:rsidRPr="009D509C">
              <w:rPr>
                <w:rFonts w:ascii="Times New Roman" w:eastAsia="標楷體" w:hAnsi="Times New Roman" w:cs="Times New Roman"/>
                <w:color w:val="auto"/>
              </w:rPr>
              <w:t>公共利益與公共服務計畫執行中謀求利益或服務之程序</w:t>
            </w:r>
          </w:p>
          <w:p w14:paraId="3068A859" w14:textId="77777777" w:rsidR="00166735" w:rsidRPr="009D509C" w:rsidRDefault="00166735" w:rsidP="00E77858">
            <w:pPr>
              <w:pStyle w:val="Default"/>
              <w:numPr>
                <w:ilvl w:val="1"/>
                <w:numId w:val="10"/>
              </w:numPr>
              <w:spacing w:line="320" w:lineRule="exact"/>
              <w:ind w:left="1276" w:hanging="850"/>
              <w:rPr>
                <w:rFonts w:ascii="Times New Roman" w:eastAsia="標楷體" w:hAnsi="Times New Roman" w:cs="Times New Roman"/>
                <w:color w:val="auto"/>
              </w:rPr>
            </w:pPr>
            <w:r w:rsidRPr="009D509C">
              <w:rPr>
                <w:rFonts w:ascii="Times New Roman" w:eastAsia="標楷體" w:hAnsi="Times New Roman" w:cs="Times New Roman"/>
                <w:color w:val="auto"/>
              </w:rPr>
              <w:t>公共利益與公共服務計畫執行中可能的改變、修正或替代方案</w:t>
            </w:r>
          </w:p>
          <w:p w14:paraId="3A0F3014" w14:textId="77777777" w:rsidR="00166735" w:rsidRPr="009D509C" w:rsidRDefault="00166735" w:rsidP="00E77858">
            <w:pPr>
              <w:pStyle w:val="Default"/>
              <w:numPr>
                <w:ilvl w:val="1"/>
                <w:numId w:val="10"/>
              </w:numPr>
              <w:spacing w:line="320" w:lineRule="exact"/>
              <w:ind w:left="1276" w:hanging="850"/>
              <w:rPr>
                <w:rFonts w:ascii="Times New Roman" w:eastAsia="標楷體" w:hAnsi="Times New Roman" w:cs="Times New Roman"/>
                <w:color w:val="auto"/>
              </w:rPr>
            </w:pPr>
            <w:r w:rsidRPr="009D509C">
              <w:rPr>
                <w:rFonts w:ascii="Times New Roman" w:eastAsia="標楷體" w:hAnsi="Times New Roman" w:cs="Times New Roman"/>
                <w:color w:val="auto"/>
              </w:rPr>
              <w:t>公共利益與公共服務計畫執行當中，在方法上或是利益或服務給付層級之改變</w:t>
            </w:r>
          </w:p>
          <w:p w14:paraId="73B44F9F" w14:textId="77777777" w:rsidR="00166735" w:rsidRPr="009D509C" w:rsidRDefault="00166735" w:rsidP="00E77858">
            <w:pPr>
              <w:pStyle w:val="Default"/>
              <w:spacing w:line="320" w:lineRule="exact"/>
              <w:ind w:leftChars="236" w:left="849" w:hangingChars="118" w:hanging="283"/>
              <w:rPr>
                <w:rFonts w:ascii="Times New Roman" w:eastAsia="標楷體" w:hAnsi="Times New Roman" w:cs="Times New Roman"/>
                <w:color w:val="auto"/>
              </w:rPr>
            </w:pPr>
            <w:r w:rsidRPr="009D509C">
              <w:rPr>
                <w:rFonts w:eastAsia="標楷體" w:cs="Times New Roman" w:hint="eastAsia"/>
                <w:color w:val="auto"/>
              </w:rPr>
              <w:t>□</w:t>
            </w:r>
            <w:r w:rsidRPr="009D509C">
              <w:rPr>
                <w:rFonts w:ascii="Times New Roman" w:eastAsia="標楷體" w:hAnsi="Times New Roman" w:cs="Times New Roman"/>
                <w:color w:val="auto"/>
              </w:rPr>
              <w:t>是</w:t>
            </w:r>
            <w:proofErr w:type="gramStart"/>
            <w:r w:rsidRPr="009D509C">
              <w:rPr>
                <w:rFonts w:eastAsia="標楷體" w:cs="DFKaiShu-SB-Estd-BF"/>
                <w:color w:val="auto"/>
              </w:rPr>
              <w:t>—</w:t>
            </w:r>
            <w:proofErr w:type="gramEnd"/>
            <w:r w:rsidRPr="009D509C">
              <w:rPr>
                <w:rFonts w:ascii="Times New Roman" w:eastAsia="標楷體" w:hAnsi="Times New Roman" w:cs="Times New Roman"/>
                <w:color w:val="auto"/>
              </w:rPr>
              <w:t>免審，請附上政府部門試辦計畫的相關案委託文件</w:t>
            </w:r>
          </w:p>
          <w:p w14:paraId="675F773A" w14:textId="77777777" w:rsidR="00231BC5" w:rsidRPr="009D509C" w:rsidRDefault="00166735" w:rsidP="00E77858">
            <w:pPr>
              <w:pStyle w:val="Default"/>
              <w:spacing w:line="320" w:lineRule="exact"/>
              <w:ind w:leftChars="236" w:left="566"/>
              <w:rPr>
                <w:rFonts w:ascii="Times New Roman" w:eastAsia="標楷體" w:hAnsi="Times New Roman" w:cs="Times New Roman" w:hint="eastAsia"/>
                <w:color w:val="auto"/>
              </w:rPr>
            </w:pPr>
            <w:r w:rsidRPr="009D509C">
              <w:rPr>
                <w:rFonts w:eastAsia="標楷體" w:cs="Times New Roman" w:hint="eastAsia"/>
                <w:color w:val="auto"/>
              </w:rPr>
              <w:t>□</w:t>
            </w:r>
            <w:r w:rsidRPr="009D509C">
              <w:rPr>
                <w:rFonts w:ascii="Times New Roman" w:eastAsia="標楷體" w:hAnsi="Times New Roman" w:cs="Times New Roman"/>
                <w:color w:val="auto"/>
              </w:rPr>
              <w:t>否</w:t>
            </w:r>
            <w:proofErr w:type="gramStart"/>
            <w:r w:rsidRPr="009D509C">
              <w:rPr>
                <w:rFonts w:eastAsia="標楷體" w:cs="DFKaiShu-SB-Estd-BF"/>
                <w:color w:val="auto"/>
              </w:rPr>
              <w:t>—</w:t>
            </w:r>
            <w:proofErr w:type="gramEnd"/>
            <w:r w:rsidRPr="009D509C">
              <w:rPr>
                <w:rFonts w:eastAsia="標楷體" w:cs="DFKaiShu-SB-Estd-BF" w:hint="eastAsia"/>
                <w:color w:val="auto"/>
              </w:rPr>
              <w:t>繼續</w:t>
            </w:r>
            <w:r w:rsidR="00D137B7" w:rsidRPr="009D509C">
              <w:rPr>
                <w:rFonts w:eastAsia="標楷體" w:cs="DFKaiShu-SB-Estd-BF" w:hint="eastAsia"/>
                <w:color w:val="auto"/>
              </w:rPr>
              <w:t>自評</w:t>
            </w:r>
          </w:p>
        </w:tc>
      </w:tr>
      <w:tr w:rsidR="00A928F0" w:rsidRPr="0069202D" w14:paraId="12D20D3F" w14:textId="77777777" w:rsidTr="000B7419">
        <w:tc>
          <w:tcPr>
            <w:tcW w:w="9180" w:type="dxa"/>
            <w:shd w:val="clear" w:color="auto" w:fill="auto"/>
          </w:tcPr>
          <w:p w14:paraId="1602E2A4" w14:textId="77777777" w:rsidR="00A928F0" w:rsidRPr="00511C73" w:rsidRDefault="00A928F0" w:rsidP="00E77858">
            <w:pPr>
              <w:pStyle w:val="Default"/>
              <w:numPr>
                <w:ilvl w:val="0"/>
                <w:numId w:val="10"/>
              </w:numPr>
              <w:spacing w:line="320" w:lineRule="exact"/>
              <w:ind w:left="567" w:hanging="567"/>
              <w:rPr>
                <w:rFonts w:ascii="Times New Roman" w:eastAsia="標楷體" w:hAnsi="Times New Roman" w:cs="Times New Roman"/>
                <w:color w:val="auto"/>
              </w:rPr>
            </w:pPr>
            <w:r w:rsidRPr="00511C73">
              <w:rPr>
                <w:rFonts w:ascii="Times New Roman" w:eastAsia="標楷體" w:hAnsi="Times New Roman" w:cs="Times New Roman"/>
                <w:color w:val="auto"/>
              </w:rPr>
              <w:t>是否為多中心合作案</w:t>
            </w:r>
          </w:p>
          <w:p w14:paraId="07BD75BD" w14:textId="77777777" w:rsidR="00A928F0" w:rsidRPr="00511C73" w:rsidRDefault="00A928F0" w:rsidP="00E77858">
            <w:pPr>
              <w:pStyle w:val="Default"/>
              <w:spacing w:line="320" w:lineRule="exact"/>
              <w:ind w:left="567"/>
              <w:rPr>
                <w:rFonts w:ascii="Times New Roman" w:eastAsia="標楷體" w:hAnsi="Times New Roman" w:cs="Times New Roman"/>
                <w:color w:val="auto"/>
              </w:rPr>
            </w:pPr>
            <w:r w:rsidRPr="00511C73">
              <w:rPr>
                <w:rFonts w:eastAsia="標楷體" w:cs="Times New Roman" w:hint="eastAsia"/>
                <w:color w:val="auto"/>
              </w:rPr>
              <w:t>□</w:t>
            </w:r>
            <w:r w:rsidRPr="00511C73">
              <w:rPr>
                <w:rFonts w:ascii="Times New Roman" w:eastAsia="標楷體" w:hAnsi="Times New Roman" w:cs="Times New Roman"/>
                <w:color w:val="auto"/>
              </w:rPr>
              <w:t>是</w:t>
            </w:r>
            <w:r w:rsidR="00E7042F" w:rsidRPr="00511C73">
              <w:rPr>
                <w:rFonts w:ascii="Times New Roman" w:eastAsia="標楷體" w:hAnsi="Times New Roman" w:cs="Times New Roman" w:hint="eastAsia"/>
                <w:color w:val="auto"/>
              </w:rPr>
              <w:t>：</w:t>
            </w:r>
          </w:p>
          <w:p w14:paraId="0A5A8411" w14:textId="77777777" w:rsidR="00A928F0" w:rsidRPr="00511C73" w:rsidRDefault="00A928F0" w:rsidP="00E77858">
            <w:pPr>
              <w:pStyle w:val="Default"/>
              <w:spacing w:line="320" w:lineRule="exact"/>
              <w:ind w:left="567"/>
              <w:rPr>
                <w:rFonts w:ascii="Times New Roman" w:eastAsia="標楷體" w:hAnsi="Times New Roman" w:cs="Times New Roman"/>
                <w:color w:val="auto"/>
              </w:rPr>
            </w:pPr>
            <w:r w:rsidRPr="00511C73">
              <w:rPr>
                <w:rFonts w:ascii="Times New Roman" w:eastAsia="標楷體" w:hAnsi="Times New Roman" w:cs="Times New Roman"/>
                <w:color w:val="auto"/>
              </w:rPr>
              <w:t xml:space="preserve">  </w:t>
            </w:r>
            <w:r w:rsidRPr="00511C73">
              <w:rPr>
                <w:rFonts w:eastAsia="標楷體" w:cs="Times New Roman" w:hint="eastAsia"/>
                <w:color w:val="auto"/>
              </w:rPr>
              <w:t>□</w:t>
            </w:r>
            <w:r w:rsidR="00E7042F" w:rsidRPr="00511C73">
              <w:rPr>
                <w:rFonts w:ascii="Times New Roman" w:eastAsia="標楷體" w:hAnsi="Times New Roman" w:cs="Times New Roman"/>
                <w:color w:val="auto"/>
              </w:rPr>
              <w:t>由本院人員擔任</w:t>
            </w:r>
            <w:r w:rsidR="00E7042F" w:rsidRPr="00511C73">
              <w:rPr>
                <w:rFonts w:ascii="Times New Roman" w:eastAsia="標楷體" w:hAnsi="Times New Roman" w:cs="Times New Roman" w:hint="eastAsia"/>
                <w:color w:val="auto"/>
              </w:rPr>
              <w:t>計畫</w:t>
            </w:r>
            <w:r w:rsidR="00E7042F" w:rsidRPr="00511C73">
              <w:rPr>
                <w:rFonts w:ascii="Times New Roman" w:eastAsia="標楷體" w:hAnsi="Times New Roman" w:cs="Times New Roman"/>
                <w:color w:val="auto"/>
              </w:rPr>
              <w:t>主持人</w:t>
            </w:r>
            <w:proofErr w:type="gramStart"/>
            <w:r w:rsidRPr="00511C73">
              <w:rPr>
                <w:rFonts w:ascii="Times New Roman" w:eastAsia="標楷體" w:hAnsi="Times New Roman" w:cs="Times New Roman"/>
                <w:color w:val="auto"/>
              </w:rPr>
              <w:t>—</w:t>
            </w:r>
            <w:proofErr w:type="gramEnd"/>
            <w:r w:rsidRPr="00511C73">
              <w:rPr>
                <w:rFonts w:ascii="Times New Roman" w:eastAsia="標楷體" w:hAnsi="Times New Roman" w:cs="Times New Roman"/>
                <w:color w:val="auto"/>
              </w:rPr>
              <w:t>繼續自評</w:t>
            </w:r>
          </w:p>
          <w:p w14:paraId="4D8940B0" w14:textId="77777777" w:rsidR="009D2640" w:rsidRPr="00511C73" w:rsidRDefault="00A928F0" w:rsidP="00E77858">
            <w:pPr>
              <w:pStyle w:val="Default"/>
              <w:spacing w:line="320" w:lineRule="exact"/>
              <w:ind w:leftChars="236" w:left="988" w:hangingChars="176" w:hanging="422"/>
              <w:rPr>
                <w:rFonts w:ascii="Times New Roman" w:eastAsia="標楷體" w:hAnsi="Times New Roman" w:cs="Times New Roman"/>
                <w:color w:val="auto"/>
              </w:rPr>
            </w:pPr>
            <w:r w:rsidRPr="00511C73">
              <w:rPr>
                <w:rFonts w:ascii="Times New Roman" w:eastAsia="標楷體" w:hAnsi="Times New Roman" w:cs="Times New Roman"/>
                <w:color w:val="auto"/>
              </w:rPr>
              <w:t xml:space="preserve">  </w:t>
            </w:r>
            <w:r w:rsidRPr="00511C73">
              <w:rPr>
                <w:rFonts w:eastAsia="標楷體" w:cs="Times New Roman" w:hint="eastAsia"/>
                <w:color w:val="auto"/>
              </w:rPr>
              <w:t>□</w:t>
            </w:r>
            <w:r w:rsidR="00E7042F" w:rsidRPr="00511C73">
              <w:rPr>
                <w:rFonts w:ascii="Times New Roman" w:eastAsia="標楷體" w:hAnsi="Times New Roman" w:cs="Times New Roman"/>
                <w:color w:val="auto"/>
              </w:rPr>
              <w:t>本院研究人員擔任共同主持人或協同主持人</w:t>
            </w:r>
            <w:proofErr w:type="gramStart"/>
            <w:r w:rsidRPr="00511C73">
              <w:rPr>
                <w:rFonts w:ascii="Times New Roman" w:eastAsia="標楷體" w:hAnsi="Times New Roman" w:cs="Times New Roman"/>
                <w:color w:val="auto"/>
              </w:rPr>
              <w:t>—</w:t>
            </w:r>
            <w:proofErr w:type="gramEnd"/>
          </w:p>
          <w:p w14:paraId="258388D7" w14:textId="77777777" w:rsidR="00A928F0" w:rsidRPr="00511C73" w:rsidRDefault="009D2640" w:rsidP="00E77858">
            <w:pPr>
              <w:pStyle w:val="Default"/>
              <w:spacing w:line="320" w:lineRule="exact"/>
              <w:ind w:leftChars="435" w:left="1272" w:hangingChars="95" w:hanging="228"/>
              <w:rPr>
                <w:rFonts w:ascii="Times New Roman" w:eastAsia="標楷體" w:hAnsi="Times New Roman" w:cs="Times New Roman"/>
                <w:color w:val="auto"/>
              </w:rPr>
            </w:pPr>
            <w:r w:rsidRPr="00511C73">
              <w:rPr>
                <w:rFonts w:eastAsia="標楷體" w:cs="Times New Roman" w:hint="eastAsia"/>
                <w:color w:val="auto"/>
              </w:rPr>
              <w:t>□已經</w:t>
            </w:r>
            <w:r w:rsidRPr="00511C73">
              <w:rPr>
                <w:rFonts w:ascii="Times New Roman" w:eastAsia="標楷體" w:hAnsi="Times New Roman" w:cs="Times New Roman" w:hint="eastAsia"/>
                <w:color w:val="auto"/>
              </w:rPr>
              <w:t>倫理審查委員會</w:t>
            </w:r>
            <w:r w:rsidRPr="00511C73">
              <w:rPr>
                <w:rFonts w:eastAsia="標楷體" w:cs="Times New Roman" w:hint="eastAsia"/>
                <w:color w:val="auto"/>
              </w:rPr>
              <w:t>核准</w:t>
            </w:r>
            <w:proofErr w:type="gramStart"/>
            <w:r w:rsidRPr="00511C73">
              <w:rPr>
                <w:rFonts w:ascii="Times New Roman" w:eastAsia="標楷體" w:hAnsi="Times New Roman" w:cs="Times New Roman"/>
                <w:color w:val="auto"/>
              </w:rPr>
              <w:t>—</w:t>
            </w:r>
            <w:proofErr w:type="gramEnd"/>
            <w:r w:rsidR="00A928F0" w:rsidRPr="00511C73">
              <w:rPr>
                <w:rFonts w:ascii="Times New Roman" w:eastAsia="標楷體" w:hAnsi="Times New Roman" w:cs="Times New Roman"/>
                <w:color w:val="auto"/>
              </w:rPr>
              <w:t>免審，請附上</w:t>
            </w:r>
            <w:r w:rsidRPr="00511C73">
              <w:rPr>
                <w:rFonts w:ascii="Times New Roman" w:eastAsia="標楷體" w:hAnsi="Times New Roman" w:cs="Times New Roman" w:hint="eastAsia"/>
                <w:color w:val="auto"/>
              </w:rPr>
              <w:t>倫理審查委員會</w:t>
            </w:r>
            <w:r w:rsidR="00A928F0" w:rsidRPr="00511C73">
              <w:rPr>
                <w:rFonts w:ascii="Times New Roman" w:eastAsia="標楷體" w:hAnsi="Times New Roman" w:cs="Times New Roman"/>
                <w:color w:val="auto"/>
              </w:rPr>
              <w:t>核准文件</w:t>
            </w:r>
            <w:r w:rsidR="00A928F0" w:rsidRPr="00511C73">
              <w:rPr>
                <w:rFonts w:ascii="Times New Roman" w:eastAsia="標楷體" w:hAnsi="Times New Roman" w:cs="Times New Roman"/>
                <w:color w:val="auto"/>
              </w:rPr>
              <w:t>(</w:t>
            </w:r>
            <w:r w:rsidR="00A928F0" w:rsidRPr="00511C73">
              <w:rPr>
                <w:rFonts w:ascii="Times New Roman" w:eastAsia="標楷體" w:hAnsi="Times New Roman" w:cs="Times New Roman"/>
                <w:color w:val="auto"/>
              </w:rPr>
              <w:t>包含核准函、核准通過計畫相關文件、審查意見往返等</w:t>
            </w:r>
            <w:r w:rsidR="00A928F0" w:rsidRPr="00511C73">
              <w:rPr>
                <w:rFonts w:ascii="Times New Roman" w:eastAsia="標楷體" w:hAnsi="Times New Roman" w:cs="Times New Roman"/>
                <w:color w:val="auto"/>
              </w:rPr>
              <w:t>)</w:t>
            </w:r>
          </w:p>
          <w:p w14:paraId="42255EF8" w14:textId="77777777" w:rsidR="009D2640" w:rsidRPr="00511C73" w:rsidRDefault="009D2640" w:rsidP="00E77858">
            <w:pPr>
              <w:pStyle w:val="Default"/>
              <w:spacing w:line="320" w:lineRule="exact"/>
              <w:ind w:leftChars="436" w:left="1468" w:hangingChars="176" w:hanging="422"/>
              <w:rPr>
                <w:rFonts w:ascii="Times New Roman" w:eastAsia="標楷體" w:hAnsi="Times New Roman" w:cs="Times New Roman"/>
                <w:color w:val="auto"/>
              </w:rPr>
            </w:pPr>
            <w:r w:rsidRPr="00511C73">
              <w:rPr>
                <w:rFonts w:eastAsia="標楷體" w:cs="Times New Roman" w:hint="eastAsia"/>
                <w:color w:val="auto"/>
              </w:rPr>
              <w:t>□尚未經</w:t>
            </w:r>
            <w:r w:rsidRPr="00511C73">
              <w:rPr>
                <w:rFonts w:ascii="Times New Roman" w:eastAsia="標楷體" w:hAnsi="Times New Roman" w:cs="Times New Roman" w:hint="eastAsia"/>
                <w:color w:val="auto"/>
              </w:rPr>
              <w:t>倫理審查委員會</w:t>
            </w:r>
            <w:r w:rsidRPr="00511C73">
              <w:rPr>
                <w:rFonts w:eastAsia="標楷體" w:cs="Times New Roman" w:hint="eastAsia"/>
                <w:color w:val="auto"/>
              </w:rPr>
              <w:t>審查</w:t>
            </w:r>
            <w:proofErr w:type="gramStart"/>
            <w:r w:rsidRPr="00511C73">
              <w:rPr>
                <w:rFonts w:ascii="Times New Roman" w:eastAsia="標楷體" w:hAnsi="Times New Roman" w:cs="Times New Roman"/>
                <w:color w:val="auto"/>
              </w:rPr>
              <w:t>—</w:t>
            </w:r>
            <w:proofErr w:type="gramEnd"/>
            <w:r w:rsidRPr="00511C73">
              <w:rPr>
                <w:rFonts w:ascii="Times New Roman" w:eastAsia="標楷體" w:hAnsi="Times New Roman" w:cs="Times New Roman"/>
                <w:color w:val="auto"/>
              </w:rPr>
              <w:t>繼續自評</w:t>
            </w:r>
          </w:p>
          <w:p w14:paraId="2EB93925" w14:textId="77777777" w:rsidR="00A928F0" w:rsidRPr="009D509C" w:rsidRDefault="00A928F0" w:rsidP="00E77858">
            <w:pPr>
              <w:pStyle w:val="Default"/>
              <w:spacing w:line="320" w:lineRule="exact"/>
              <w:ind w:left="567"/>
              <w:rPr>
                <w:rFonts w:ascii="Times New Roman" w:eastAsia="標楷體" w:hAnsi="Times New Roman" w:cs="Times New Roman"/>
                <w:color w:val="auto"/>
              </w:rPr>
            </w:pPr>
            <w:r w:rsidRPr="00511C73">
              <w:rPr>
                <w:rFonts w:eastAsia="標楷體" w:cs="Times New Roman" w:hint="eastAsia"/>
                <w:color w:val="auto"/>
              </w:rPr>
              <w:t>□</w:t>
            </w:r>
            <w:r w:rsidRPr="00511C73">
              <w:rPr>
                <w:rFonts w:ascii="Times New Roman" w:eastAsia="標楷體" w:hAnsi="Times New Roman" w:cs="Times New Roman"/>
                <w:color w:val="auto"/>
              </w:rPr>
              <w:t>否</w:t>
            </w:r>
            <w:proofErr w:type="gramStart"/>
            <w:r w:rsidRPr="00511C73">
              <w:rPr>
                <w:rFonts w:ascii="Times New Roman" w:eastAsia="標楷體" w:hAnsi="Times New Roman" w:cs="Times New Roman"/>
                <w:color w:val="auto"/>
              </w:rPr>
              <w:t>—</w:t>
            </w:r>
            <w:proofErr w:type="gramEnd"/>
            <w:r w:rsidRPr="00511C73">
              <w:rPr>
                <w:rFonts w:ascii="Times New Roman" w:eastAsia="標楷體" w:hAnsi="Times New Roman" w:cs="Times New Roman"/>
                <w:color w:val="auto"/>
              </w:rPr>
              <w:t>繼續自評</w:t>
            </w:r>
          </w:p>
        </w:tc>
      </w:tr>
      <w:tr w:rsidR="00DB641F" w:rsidRPr="0069202D" w14:paraId="64D50FA7" w14:textId="77777777" w:rsidTr="000B7419">
        <w:tc>
          <w:tcPr>
            <w:tcW w:w="9180" w:type="dxa"/>
            <w:tcBorders>
              <w:bottom w:val="single" w:sz="4" w:space="0" w:color="auto"/>
            </w:tcBorders>
            <w:shd w:val="clear" w:color="auto" w:fill="auto"/>
          </w:tcPr>
          <w:p w14:paraId="1F52E455" w14:textId="77777777" w:rsidR="00DB641F" w:rsidRPr="00ED79FF" w:rsidRDefault="00DB641F" w:rsidP="00E77858">
            <w:pPr>
              <w:pStyle w:val="Default"/>
              <w:numPr>
                <w:ilvl w:val="0"/>
                <w:numId w:val="10"/>
              </w:numPr>
              <w:spacing w:line="320" w:lineRule="exact"/>
              <w:ind w:left="567" w:hanging="567"/>
              <w:rPr>
                <w:rFonts w:ascii="Times New Roman" w:eastAsia="標楷體" w:hAnsi="Times New Roman" w:cs="Times New Roman"/>
                <w:color w:val="auto"/>
              </w:rPr>
            </w:pPr>
            <w:r w:rsidRPr="00ED79FF">
              <w:rPr>
                <w:rFonts w:ascii="Times New Roman" w:eastAsia="標楷體" w:hAnsi="Times New Roman" w:cs="Times New Roman"/>
                <w:color w:val="auto"/>
              </w:rPr>
              <w:t>是否同時符合以下</w:t>
            </w:r>
            <w:r w:rsidRPr="00ED79FF">
              <w:rPr>
                <w:rFonts w:ascii="Times New Roman" w:eastAsia="標楷體" w:hAnsi="Times New Roman" w:cs="Times New Roman" w:hint="eastAsia"/>
                <w:color w:val="auto"/>
              </w:rPr>
              <w:t>6</w:t>
            </w:r>
            <w:r w:rsidRPr="00ED79FF">
              <w:rPr>
                <w:rFonts w:ascii="Times New Roman" w:eastAsia="標楷體" w:hAnsi="Times New Roman" w:cs="Times New Roman"/>
                <w:color w:val="auto"/>
              </w:rPr>
              <w:t>點</w:t>
            </w:r>
            <w:r w:rsidR="00D137B7" w:rsidRPr="00ED79FF">
              <w:rPr>
                <w:rFonts w:ascii="Times New Roman" w:eastAsia="標楷體" w:hAnsi="Times New Roman" w:cs="Times New Roman" w:hint="eastAsia"/>
                <w:color w:val="auto"/>
              </w:rPr>
              <w:t>？</w:t>
            </w:r>
          </w:p>
          <w:p w14:paraId="4A0E5E6E" w14:textId="77777777" w:rsidR="00DB641F" w:rsidRPr="00ED79FF" w:rsidRDefault="00DB641F" w:rsidP="00E77858">
            <w:pPr>
              <w:pStyle w:val="Default"/>
              <w:numPr>
                <w:ilvl w:val="0"/>
                <w:numId w:val="12"/>
              </w:numPr>
              <w:spacing w:line="320" w:lineRule="exact"/>
              <w:ind w:left="1276" w:hanging="850"/>
              <w:rPr>
                <w:rFonts w:eastAsia="標楷體" w:cs="Times New Roman"/>
                <w:color w:val="auto"/>
              </w:rPr>
            </w:pPr>
            <w:r w:rsidRPr="00ED79FF">
              <w:rPr>
                <w:rFonts w:eastAsia="標楷體"/>
                <w:color w:val="auto"/>
              </w:rPr>
              <w:t>研究參與者，因參與</w:t>
            </w:r>
            <w:r w:rsidRPr="00ED79FF">
              <w:rPr>
                <w:rFonts w:eastAsia="標楷體" w:hint="eastAsia"/>
                <w:color w:val="auto"/>
              </w:rPr>
              <w:t>此</w:t>
            </w:r>
            <w:r w:rsidRPr="00ED79FF">
              <w:rPr>
                <w:rFonts w:eastAsia="標楷體"/>
                <w:color w:val="auto"/>
              </w:rPr>
              <w:t>研究而</w:t>
            </w:r>
            <w:r w:rsidRPr="00ED79FF">
              <w:rPr>
                <w:rFonts w:eastAsia="標楷體" w:hint="eastAsia"/>
                <w:color w:val="auto"/>
              </w:rPr>
              <w:t>面臨</w:t>
            </w:r>
            <w:r w:rsidRPr="00ED79FF">
              <w:rPr>
                <w:rFonts w:eastAsia="標楷體"/>
                <w:color w:val="auto"/>
              </w:rPr>
              <w:t>之生理、心理傷害</w:t>
            </w:r>
            <w:r w:rsidRPr="00ED79FF">
              <w:rPr>
                <w:rFonts w:eastAsia="標楷體"/>
                <w:b/>
                <w:color w:val="auto"/>
              </w:rPr>
              <w:t>風險，其機率與強度幾近於零</w:t>
            </w:r>
          </w:p>
          <w:p w14:paraId="24497BBA" w14:textId="77777777" w:rsidR="00DB641F" w:rsidRPr="00ED79FF" w:rsidRDefault="00DB641F" w:rsidP="00E77858">
            <w:pPr>
              <w:pStyle w:val="Default"/>
              <w:numPr>
                <w:ilvl w:val="0"/>
                <w:numId w:val="12"/>
              </w:numPr>
              <w:spacing w:line="320" w:lineRule="exact"/>
              <w:ind w:left="1276" w:hanging="850"/>
              <w:rPr>
                <w:rFonts w:eastAsia="標楷體" w:cs="Times New Roman"/>
                <w:color w:val="auto"/>
              </w:rPr>
            </w:pPr>
            <w:r w:rsidRPr="00ED79FF">
              <w:rPr>
                <w:rFonts w:eastAsia="標楷體"/>
                <w:color w:val="auto"/>
              </w:rPr>
              <w:t>非</w:t>
            </w:r>
            <w:r w:rsidRPr="00ED79FF">
              <w:rPr>
                <w:rFonts w:eastAsia="標楷體" w:hint="eastAsia"/>
                <w:color w:val="auto"/>
              </w:rPr>
              <w:t>任何資訊都不公開之</w:t>
            </w:r>
            <w:r w:rsidRPr="00ED79FF">
              <w:rPr>
                <w:rFonts w:eastAsia="標楷體"/>
                <w:color w:val="auto"/>
              </w:rPr>
              <w:t>秘密研究</w:t>
            </w:r>
          </w:p>
          <w:p w14:paraId="321C5946" w14:textId="77777777" w:rsidR="00DB641F" w:rsidRPr="00ED79FF" w:rsidRDefault="00DB641F" w:rsidP="00E77858">
            <w:pPr>
              <w:pStyle w:val="Default"/>
              <w:numPr>
                <w:ilvl w:val="0"/>
                <w:numId w:val="12"/>
              </w:numPr>
              <w:spacing w:line="320" w:lineRule="exact"/>
              <w:ind w:left="1276" w:hanging="850"/>
              <w:rPr>
                <w:rFonts w:eastAsia="標楷體" w:cs="Times New Roman"/>
                <w:color w:val="auto"/>
              </w:rPr>
            </w:pPr>
            <w:r w:rsidRPr="00ED79FF">
              <w:rPr>
                <w:rFonts w:eastAsia="標楷體"/>
                <w:color w:val="auto"/>
              </w:rPr>
              <w:t>行政院衛生</w:t>
            </w:r>
            <w:r w:rsidR="003F42E6" w:rsidRPr="00ED79FF">
              <w:rPr>
                <w:rFonts w:eastAsia="標楷體" w:hint="eastAsia"/>
                <w:color w:val="auto"/>
              </w:rPr>
              <w:t>福利部</w:t>
            </w:r>
            <w:r w:rsidRPr="00ED79FF">
              <w:rPr>
                <w:rFonts w:eastAsia="標楷體"/>
                <w:color w:val="auto"/>
              </w:rPr>
              <w:t>相關法規</w:t>
            </w:r>
            <w:r w:rsidRPr="00ED79FF">
              <w:rPr>
                <w:rFonts w:eastAsia="標楷體" w:hint="eastAsia"/>
                <w:color w:val="auto"/>
              </w:rPr>
              <w:t>未</w:t>
            </w:r>
            <w:r w:rsidRPr="00ED79FF">
              <w:rPr>
                <w:rFonts w:eastAsia="標楷體"/>
                <w:color w:val="auto"/>
              </w:rPr>
              <w:t>規範與管制</w:t>
            </w:r>
            <w:r w:rsidRPr="00ED79FF">
              <w:rPr>
                <w:rFonts w:eastAsia="標楷體" w:hint="eastAsia"/>
                <w:color w:val="auto"/>
              </w:rPr>
              <w:t>之研究</w:t>
            </w:r>
          </w:p>
          <w:p w14:paraId="0499AFF2" w14:textId="77777777" w:rsidR="00DB641F" w:rsidRPr="00ED79FF" w:rsidRDefault="00666888" w:rsidP="00E77858">
            <w:pPr>
              <w:pStyle w:val="Default"/>
              <w:numPr>
                <w:ilvl w:val="0"/>
                <w:numId w:val="12"/>
              </w:numPr>
              <w:spacing w:line="320" w:lineRule="exact"/>
              <w:ind w:left="1276" w:hanging="850"/>
              <w:rPr>
                <w:rFonts w:eastAsia="標楷體" w:cs="Times New Roman"/>
                <w:color w:val="auto"/>
              </w:rPr>
            </w:pPr>
            <w:r w:rsidRPr="00ED79FF">
              <w:rPr>
                <w:rFonts w:eastAsia="標楷體" w:hint="eastAsia"/>
                <w:b/>
                <w:color w:val="auto"/>
              </w:rPr>
              <w:t>非以下列群體為主要研究對象</w:t>
            </w:r>
            <w:r w:rsidR="00F324A6" w:rsidRPr="00ED79FF">
              <w:rPr>
                <w:rFonts w:eastAsia="標楷體" w:hint="eastAsia"/>
                <w:b/>
                <w:color w:val="auto"/>
              </w:rPr>
              <w:t>：</w:t>
            </w:r>
            <w:r w:rsidR="00A5656F" w:rsidRPr="00ED79FF">
              <w:rPr>
                <w:rFonts w:eastAsia="標楷體" w:hint="eastAsia"/>
                <w:color w:val="auto"/>
              </w:rPr>
              <w:t>未成年人、收容人、原住民、孕婦、身心障礙、精神病患及其他經本委員會訂定或判斷受不當脅迫或無法以自由意願做決定者</w:t>
            </w:r>
            <w:r w:rsidR="00E21B1C" w:rsidRPr="00ED79FF">
              <w:rPr>
                <w:rFonts w:eastAsia="標楷體" w:hint="eastAsia"/>
                <w:color w:val="auto"/>
              </w:rPr>
              <w:t>，且符合以下任一點(請勾選)</w:t>
            </w:r>
          </w:p>
          <w:p w14:paraId="16FF7E67" w14:textId="77777777" w:rsidR="00E21B1C" w:rsidRPr="00ED79FF" w:rsidRDefault="00E21B1C" w:rsidP="00E77858">
            <w:pPr>
              <w:pStyle w:val="Default"/>
              <w:spacing w:line="320" w:lineRule="exact"/>
              <w:ind w:leftChars="500" w:left="1440" w:hangingChars="100" w:hanging="240"/>
              <w:rPr>
                <w:rFonts w:eastAsia="標楷體"/>
                <w:color w:val="auto"/>
              </w:rPr>
            </w:pPr>
            <w:r w:rsidRPr="00ED79FF">
              <w:rPr>
                <w:rFonts w:eastAsia="標楷體" w:hint="eastAsia"/>
                <w:color w:val="auto"/>
              </w:rPr>
              <w:t>□於公開場合進行之非記名、非互動且非介入性之研究，且無從自蒐集之資訊辨識特定之個人。</w:t>
            </w:r>
          </w:p>
          <w:p w14:paraId="62A104B1" w14:textId="77777777" w:rsidR="00E21B1C" w:rsidRPr="00ED79FF" w:rsidRDefault="00E21B1C" w:rsidP="00E77858">
            <w:pPr>
              <w:pStyle w:val="Default"/>
              <w:spacing w:line="320" w:lineRule="exact"/>
              <w:ind w:leftChars="500" w:left="1440" w:hangingChars="100" w:hanging="240"/>
              <w:rPr>
                <w:rFonts w:eastAsia="標楷體" w:cs="Times New Roman"/>
                <w:color w:val="auto"/>
              </w:rPr>
            </w:pPr>
            <w:r w:rsidRPr="00ED79FF">
              <w:rPr>
                <w:rFonts w:eastAsia="標楷體" w:cs="Times New Roman" w:hint="eastAsia"/>
                <w:color w:val="auto"/>
              </w:rPr>
              <w:t>□使用已合法公開週知之資訊，且資訊之使用符合其公開週知之目的。</w:t>
            </w:r>
          </w:p>
          <w:p w14:paraId="563DDAE2" w14:textId="77777777" w:rsidR="00E21B1C" w:rsidRPr="00ED79FF" w:rsidRDefault="00E21B1C" w:rsidP="00E77858">
            <w:pPr>
              <w:pStyle w:val="Default"/>
              <w:spacing w:line="320" w:lineRule="exact"/>
              <w:ind w:leftChars="500" w:left="1440" w:hangingChars="100" w:hanging="240"/>
              <w:rPr>
                <w:rFonts w:eastAsia="標楷體" w:cs="Times New Roman" w:hint="eastAsia"/>
                <w:color w:val="auto"/>
              </w:rPr>
            </w:pPr>
            <w:r w:rsidRPr="00ED79FF">
              <w:rPr>
                <w:rFonts w:eastAsia="標楷體" w:cs="Times New Roman" w:hint="eastAsia"/>
                <w:color w:val="auto"/>
              </w:rPr>
              <w:t>□於一般教學環境中進行之教育評量或測試、教學技巧或成效評估之研究。</w:t>
            </w:r>
          </w:p>
          <w:p w14:paraId="1E02EF1D" w14:textId="77777777" w:rsidR="00DB641F" w:rsidRPr="00ED79FF" w:rsidRDefault="00DB641F" w:rsidP="00E77858">
            <w:pPr>
              <w:pStyle w:val="Default"/>
              <w:numPr>
                <w:ilvl w:val="0"/>
                <w:numId w:val="12"/>
              </w:numPr>
              <w:spacing w:line="320" w:lineRule="exact"/>
              <w:ind w:left="1276" w:hanging="850"/>
              <w:rPr>
                <w:rFonts w:eastAsia="標楷體" w:cs="Times New Roman" w:hint="eastAsia"/>
                <w:color w:val="auto"/>
              </w:rPr>
            </w:pPr>
            <w:r w:rsidRPr="00ED79FF">
              <w:rPr>
                <w:rFonts w:eastAsia="標楷體"/>
                <w:color w:val="auto"/>
              </w:rPr>
              <w:t>不涉及個人可辨識之資料</w:t>
            </w:r>
          </w:p>
          <w:p w14:paraId="719BEB4C" w14:textId="77777777" w:rsidR="00DB641F" w:rsidRPr="00ED79FF" w:rsidRDefault="00DB641F" w:rsidP="00E77858">
            <w:pPr>
              <w:pStyle w:val="Default"/>
              <w:numPr>
                <w:ilvl w:val="0"/>
                <w:numId w:val="12"/>
              </w:numPr>
              <w:spacing w:line="320" w:lineRule="exact"/>
              <w:ind w:left="1276" w:hanging="850"/>
              <w:rPr>
                <w:rFonts w:eastAsia="標楷體" w:cs="Times New Roman"/>
                <w:color w:val="auto"/>
              </w:rPr>
            </w:pPr>
            <w:r w:rsidRPr="00ED79FF">
              <w:rPr>
                <w:rFonts w:eastAsia="標楷體"/>
                <w:color w:val="auto"/>
              </w:rPr>
              <w:t>不涉及健康照護資料</w:t>
            </w:r>
          </w:p>
          <w:p w14:paraId="059EB28E" w14:textId="77777777" w:rsidR="00DB641F" w:rsidRPr="00ED79FF" w:rsidRDefault="00DB641F" w:rsidP="00E77858">
            <w:pPr>
              <w:pStyle w:val="Default"/>
              <w:spacing w:line="320" w:lineRule="exact"/>
              <w:ind w:leftChars="236" w:left="566"/>
              <w:rPr>
                <w:rFonts w:ascii="Times New Roman" w:eastAsia="標楷體" w:hAnsi="Times New Roman" w:cs="Times New Roman"/>
                <w:color w:val="auto"/>
              </w:rPr>
            </w:pPr>
            <w:r w:rsidRPr="00ED79FF">
              <w:rPr>
                <w:rFonts w:eastAsia="標楷體" w:cs="Times New Roman" w:hint="eastAsia"/>
                <w:color w:val="auto"/>
              </w:rPr>
              <w:t>□</w:t>
            </w:r>
            <w:r w:rsidRPr="00ED79FF">
              <w:rPr>
                <w:rFonts w:ascii="Times New Roman" w:eastAsia="標楷體" w:hAnsi="Times New Roman" w:cs="Times New Roman"/>
                <w:color w:val="auto"/>
              </w:rPr>
              <w:t>是</w:t>
            </w:r>
            <w:proofErr w:type="gramStart"/>
            <w:r w:rsidRPr="00ED79FF">
              <w:rPr>
                <w:rFonts w:eastAsia="標楷體" w:cs="DFKaiShu-SB-Estd-BF"/>
                <w:color w:val="auto"/>
              </w:rPr>
              <w:t>—</w:t>
            </w:r>
            <w:proofErr w:type="gramEnd"/>
            <w:r w:rsidRPr="00ED79FF">
              <w:rPr>
                <w:rFonts w:ascii="Times New Roman" w:eastAsia="標楷體" w:hAnsi="Times New Roman" w:cs="Times New Roman"/>
                <w:color w:val="auto"/>
              </w:rPr>
              <w:t>免審</w:t>
            </w:r>
          </w:p>
          <w:p w14:paraId="3434B373" w14:textId="77777777" w:rsidR="00DB641F" w:rsidRPr="00ED79FF" w:rsidRDefault="00DB641F" w:rsidP="00E77858">
            <w:pPr>
              <w:pStyle w:val="Default"/>
              <w:spacing w:line="320" w:lineRule="exact"/>
              <w:ind w:left="567"/>
              <w:rPr>
                <w:rFonts w:eastAsia="標楷體" w:cs="Times New Roman"/>
                <w:color w:val="auto"/>
              </w:rPr>
            </w:pPr>
            <w:r w:rsidRPr="00ED79FF">
              <w:rPr>
                <w:rFonts w:eastAsia="標楷體" w:hint="eastAsia"/>
                <w:color w:val="auto"/>
              </w:rPr>
              <w:t>□</w:t>
            </w:r>
            <w:r w:rsidRPr="00ED79FF">
              <w:rPr>
                <w:rFonts w:eastAsia="標楷體"/>
                <w:color w:val="auto"/>
              </w:rPr>
              <w:t>否</w:t>
            </w:r>
            <w:proofErr w:type="gramStart"/>
            <w:r w:rsidRPr="00ED79FF">
              <w:rPr>
                <w:rFonts w:eastAsia="標楷體" w:cs="DFKaiShu-SB-Estd-BF"/>
                <w:color w:val="auto"/>
              </w:rPr>
              <w:t>—</w:t>
            </w:r>
            <w:proofErr w:type="gramEnd"/>
            <w:r w:rsidRPr="00ED79FF">
              <w:rPr>
                <w:rFonts w:eastAsia="標楷體" w:cs="DFKaiShu-SB-Estd-BF" w:hint="eastAsia"/>
                <w:color w:val="auto"/>
              </w:rPr>
              <w:t>繼續</w:t>
            </w:r>
            <w:r w:rsidR="00D137B7" w:rsidRPr="00ED79FF">
              <w:rPr>
                <w:rFonts w:eastAsia="標楷體" w:cs="DFKaiShu-SB-Estd-BF" w:hint="eastAsia"/>
                <w:color w:val="auto"/>
              </w:rPr>
              <w:t>自評</w:t>
            </w:r>
          </w:p>
        </w:tc>
      </w:tr>
      <w:tr w:rsidR="00DB641F" w:rsidRPr="0069202D" w14:paraId="465DC8C4" w14:textId="77777777" w:rsidTr="000B7419">
        <w:tc>
          <w:tcPr>
            <w:tcW w:w="9180" w:type="dxa"/>
            <w:tcBorders>
              <w:bottom w:val="single" w:sz="4" w:space="0" w:color="auto"/>
            </w:tcBorders>
            <w:shd w:val="clear" w:color="auto" w:fill="auto"/>
          </w:tcPr>
          <w:p w14:paraId="5CC66171" w14:textId="77777777" w:rsidR="00DB641F" w:rsidRPr="00ED79FF" w:rsidRDefault="00DB641F" w:rsidP="00E77858">
            <w:pPr>
              <w:pStyle w:val="Default"/>
              <w:numPr>
                <w:ilvl w:val="0"/>
                <w:numId w:val="10"/>
              </w:numPr>
              <w:spacing w:line="320" w:lineRule="exact"/>
              <w:ind w:left="567" w:hanging="567"/>
              <w:rPr>
                <w:rFonts w:ascii="Times New Roman" w:eastAsia="標楷體" w:hAnsi="Times New Roman" w:cs="Times New Roman"/>
                <w:color w:val="auto"/>
              </w:rPr>
            </w:pPr>
            <w:r w:rsidRPr="00ED79FF">
              <w:rPr>
                <w:rFonts w:ascii="Times New Roman" w:eastAsia="標楷體" w:hAnsi="Times New Roman" w:cs="Times New Roman"/>
                <w:color w:val="auto"/>
              </w:rPr>
              <w:t>是否同時符合以下</w:t>
            </w:r>
            <w:r w:rsidRPr="00ED79FF">
              <w:rPr>
                <w:rFonts w:ascii="Times New Roman" w:eastAsia="標楷體" w:hAnsi="Times New Roman" w:cs="Times New Roman" w:hint="eastAsia"/>
                <w:color w:val="auto"/>
              </w:rPr>
              <w:t>4</w:t>
            </w:r>
            <w:r w:rsidRPr="00ED79FF">
              <w:rPr>
                <w:rFonts w:ascii="Times New Roman" w:eastAsia="標楷體" w:hAnsi="Times New Roman" w:cs="Times New Roman"/>
                <w:color w:val="auto"/>
              </w:rPr>
              <w:t>點</w:t>
            </w:r>
            <w:r w:rsidR="00D137B7" w:rsidRPr="00ED79FF">
              <w:rPr>
                <w:rFonts w:ascii="Times New Roman" w:eastAsia="標楷體" w:hAnsi="Times New Roman" w:cs="Times New Roman" w:hint="eastAsia"/>
                <w:color w:val="auto"/>
              </w:rPr>
              <w:t>？</w:t>
            </w:r>
          </w:p>
          <w:p w14:paraId="41951BD8" w14:textId="77777777" w:rsidR="00DB641F" w:rsidRPr="00ED79FF" w:rsidRDefault="00DB641F" w:rsidP="00E77858">
            <w:pPr>
              <w:numPr>
                <w:ilvl w:val="1"/>
                <w:numId w:val="10"/>
              </w:numPr>
              <w:spacing w:line="320" w:lineRule="exact"/>
              <w:ind w:left="1134" w:hanging="796"/>
              <w:outlineLvl w:val="0"/>
              <w:rPr>
                <w:rFonts w:eastAsia="標楷體"/>
                <w:u w:val="single"/>
              </w:rPr>
            </w:pPr>
            <w:r w:rsidRPr="00ED79FF">
              <w:rPr>
                <w:rFonts w:eastAsia="標楷體"/>
              </w:rPr>
              <w:t>研究參與者，因參與此研究而面臨之生理、心理傷害</w:t>
            </w:r>
            <w:r w:rsidRPr="00ED79FF">
              <w:rPr>
                <w:rFonts w:eastAsia="標楷體"/>
                <w:b/>
              </w:rPr>
              <w:t>風險，其機率與強度，不大於在一般日常生活中所可能遭遇者</w:t>
            </w:r>
          </w:p>
          <w:p w14:paraId="105A079C" w14:textId="77777777" w:rsidR="00DB641F" w:rsidRPr="00ED79FF" w:rsidRDefault="00DB641F" w:rsidP="00E77858">
            <w:pPr>
              <w:numPr>
                <w:ilvl w:val="1"/>
                <w:numId w:val="10"/>
              </w:numPr>
              <w:spacing w:line="320" w:lineRule="exact"/>
              <w:ind w:left="1134" w:hanging="796"/>
              <w:outlineLvl w:val="0"/>
              <w:rPr>
                <w:rFonts w:eastAsia="標楷體"/>
                <w:u w:val="single"/>
              </w:rPr>
            </w:pPr>
            <w:r w:rsidRPr="00ED79FF">
              <w:rPr>
                <w:rFonts w:eastAsia="標楷體"/>
              </w:rPr>
              <w:t>非任何資訊都不公開之秘密研究</w:t>
            </w:r>
          </w:p>
          <w:p w14:paraId="68E2B2DA" w14:textId="77777777" w:rsidR="00666888" w:rsidRPr="00ED79FF" w:rsidRDefault="00666888" w:rsidP="00E77858">
            <w:pPr>
              <w:numPr>
                <w:ilvl w:val="1"/>
                <w:numId w:val="10"/>
              </w:numPr>
              <w:spacing w:line="320" w:lineRule="exact"/>
              <w:ind w:left="1134" w:hanging="796"/>
              <w:outlineLvl w:val="0"/>
              <w:rPr>
                <w:rFonts w:eastAsia="標楷體"/>
                <w:u w:val="single"/>
              </w:rPr>
            </w:pPr>
            <w:r w:rsidRPr="00ED79FF">
              <w:rPr>
                <w:rFonts w:ascii="標楷體" w:eastAsia="標楷體" w:hAnsi="標楷體" w:hint="eastAsia"/>
                <w:b/>
              </w:rPr>
              <w:t>未與下列群體</w:t>
            </w:r>
            <w:r w:rsidRPr="00ED79FF">
              <w:rPr>
                <w:rFonts w:eastAsia="標楷體"/>
                <w:b/>
              </w:rPr>
              <w:t>直接互動</w:t>
            </w:r>
            <w:r w:rsidR="00F324A6" w:rsidRPr="00ED79FF">
              <w:rPr>
                <w:rFonts w:eastAsia="標楷體" w:hint="eastAsia"/>
              </w:rPr>
              <w:t>：</w:t>
            </w:r>
            <w:r w:rsidR="003F42E6" w:rsidRPr="00ED79FF">
              <w:rPr>
                <w:rFonts w:ascii="標楷體" w:eastAsia="標楷體" w:hAnsi="標楷體" w:cs="DFKaiShu-SB-Estd-BF" w:hint="eastAsia"/>
                <w:kern w:val="0"/>
              </w:rPr>
              <w:t>被拘禁人(例如:受刑人、</w:t>
            </w:r>
            <w:r w:rsidR="003420CD" w:rsidRPr="00ED79FF">
              <w:rPr>
                <w:rFonts w:ascii="標楷體" w:eastAsia="標楷體" w:hAnsi="標楷體" w:hint="eastAsia"/>
              </w:rPr>
              <w:t>受強制勒戒人、受羈押</w:t>
            </w:r>
            <w:r w:rsidR="003420CD" w:rsidRPr="00ED79FF">
              <w:rPr>
                <w:rFonts w:ascii="標楷體" w:eastAsia="標楷體" w:hAnsi="標楷體" w:hint="eastAsia"/>
              </w:rPr>
              <w:lastRenderedPageBreak/>
              <w:t>人、受強制住院治療病人</w:t>
            </w:r>
            <w:r w:rsidR="003F42E6" w:rsidRPr="00ED79FF">
              <w:rPr>
                <w:rFonts w:ascii="標楷體" w:eastAsia="標楷體" w:hAnsi="標楷體" w:cs="DFKaiShu-SB-Estd-BF" w:hint="eastAsia"/>
                <w:kern w:val="0"/>
              </w:rPr>
              <w:t>等)</w:t>
            </w:r>
            <w:r w:rsidR="003F42E6" w:rsidRPr="00ED79FF">
              <w:rPr>
                <w:rFonts w:ascii="標楷體" w:eastAsia="標楷體" w:hAnsi="標楷體" w:cs="DFKaiShu-SB-Estd-BF" w:hint="eastAsia"/>
                <w:strike/>
                <w:kern w:val="0"/>
              </w:rPr>
              <w:t>、</w:t>
            </w:r>
            <w:r w:rsidR="00365F57" w:rsidRPr="00ED79FF">
              <w:rPr>
                <w:rFonts w:ascii="標楷體" w:eastAsia="標楷體" w:hAnsi="標楷體" w:cs="DFKaiShu-SB-Estd-BF" w:hint="eastAsia"/>
                <w:kern w:val="0"/>
              </w:rPr>
              <w:t>或無行為能力人</w:t>
            </w:r>
          </w:p>
          <w:p w14:paraId="5BF44476" w14:textId="77777777" w:rsidR="00DB641F" w:rsidRPr="00ED79FF" w:rsidRDefault="00DB641F" w:rsidP="00E77858">
            <w:pPr>
              <w:numPr>
                <w:ilvl w:val="1"/>
                <w:numId w:val="10"/>
              </w:numPr>
              <w:spacing w:line="320" w:lineRule="exact"/>
              <w:ind w:left="1134" w:hanging="796"/>
              <w:outlineLvl w:val="0"/>
              <w:rPr>
                <w:rFonts w:eastAsia="標楷體"/>
                <w:u w:val="single"/>
              </w:rPr>
            </w:pPr>
            <w:r w:rsidRPr="00ED79FF">
              <w:rPr>
                <w:rFonts w:eastAsia="標楷體"/>
              </w:rPr>
              <w:t>非以侵入性方法採集生物樣本</w:t>
            </w:r>
            <w:r w:rsidR="00001F44" w:rsidRPr="00ED79FF">
              <w:rPr>
                <w:rFonts w:eastAsia="標楷體" w:hint="eastAsia"/>
              </w:rPr>
              <w:t>（內容請參考衛生</w:t>
            </w:r>
            <w:r w:rsidR="003F42E6" w:rsidRPr="00ED79FF">
              <w:rPr>
                <w:rFonts w:eastAsia="標楷體" w:hint="eastAsia"/>
              </w:rPr>
              <w:t>福利部</w:t>
            </w:r>
            <w:r w:rsidR="00001F44" w:rsidRPr="00ED79FF">
              <w:rPr>
                <w:rFonts w:eastAsia="標楷體" w:hint="eastAsia"/>
              </w:rPr>
              <w:t>公布之「倫理審查委員會得簡易程序審查之人體研究案件範圍」）</w:t>
            </w:r>
          </w:p>
          <w:p w14:paraId="44F358F4" w14:textId="77777777" w:rsidR="00DB641F" w:rsidRPr="00ED79FF" w:rsidRDefault="00DB641F" w:rsidP="00E77858">
            <w:pPr>
              <w:pStyle w:val="Default"/>
              <w:spacing w:line="320" w:lineRule="exact"/>
              <w:ind w:firstLineChars="236" w:firstLine="566"/>
              <w:rPr>
                <w:rFonts w:ascii="Times New Roman" w:eastAsia="標楷體" w:hAnsi="Times New Roman" w:cs="Times New Roman"/>
                <w:color w:val="auto"/>
              </w:rPr>
            </w:pPr>
            <w:r w:rsidRPr="00ED79FF">
              <w:rPr>
                <w:rFonts w:eastAsia="標楷體" w:cs="Times New Roman" w:hint="eastAsia"/>
                <w:color w:val="auto"/>
              </w:rPr>
              <w:t>□</w:t>
            </w:r>
            <w:r w:rsidRPr="00ED79FF">
              <w:rPr>
                <w:rFonts w:ascii="Times New Roman" w:eastAsia="標楷體" w:hAnsi="Times New Roman" w:cs="Times New Roman"/>
                <w:color w:val="auto"/>
              </w:rPr>
              <w:t>是</w:t>
            </w:r>
            <w:proofErr w:type="gramStart"/>
            <w:r w:rsidRPr="00ED79FF">
              <w:rPr>
                <w:rFonts w:eastAsia="標楷體" w:cs="DFKaiShu-SB-Estd-BF"/>
                <w:color w:val="auto"/>
              </w:rPr>
              <w:t>—</w:t>
            </w:r>
            <w:proofErr w:type="gramEnd"/>
            <w:r w:rsidRPr="00ED79FF">
              <w:rPr>
                <w:rFonts w:ascii="Times New Roman" w:eastAsia="標楷體" w:hAnsi="Times New Roman" w:cs="Times New Roman" w:hint="eastAsia"/>
                <w:color w:val="auto"/>
              </w:rPr>
              <w:t>微小風險</w:t>
            </w:r>
            <w:r w:rsidRPr="00ED79FF">
              <w:rPr>
                <w:rFonts w:ascii="Times New Roman" w:eastAsia="標楷體" w:hAnsi="Times New Roman" w:cs="Times New Roman"/>
                <w:color w:val="auto"/>
              </w:rPr>
              <w:t>審查</w:t>
            </w:r>
          </w:p>
          <w:p w14:paraId="46A86CAB" w14:textId="77777777" w:rsidR="00DB641F" w:rsidRPr="00ED79FF" w:rsidRDefault="00DB641F" w:rsidP="00E77858">
            <w:pPr>
              <w:pStyle w:val="Default"/>
              <w:spacing w:line="320" w:lineRule="exact"/>
              <w:ind w:firstLineChars="236" w:firstLine="566"/>
              <w:rPr>
                <w:rFonts w:ascii="Times New Roman" w:eastAsia="標楷體" w:hAnsi="Times New Roman" w:cs="Times New Roman"/>
                <w:color w:val="auto"/>
              </w:rPr>
            </w:pPr>
            <w:r w:rsidRPr="00ED79FF">
              <w:rPr>
                <w:rFonts w:eastAsia="標楷體" w:hint="eastAsia"/>
                <w:color w:val="auto"/>
              </w:rPr>
              <w:t>□</w:t>
            </w:r>
            <w:r w:rsidRPr="00ED79FF">
              <w:rPr>
                <w:rFonts w:eastAsia="標楷體"/>
                <w:color w:val="auto"/>
              </w:rPr>
              <w:t>否</w:t>
            </w:r>
            <w:proofErr w:type="gramStart"/>
            <w:r w:rsidRPr="00ED79FF">
              <w:rPr>
                <w:rFonts w:eastAsia="標楷體" w:cs="DFKaiShu-SB-Estd-BF"/>
                <w:color w:val="auto"/>
              </w:rPr>
              <w:t>—</w:t>
            </w:r>
            <w:proofErr w:type="gramEnd"/>
            <w:r w:rsidRPr="00ED79FF">
              <w:rPr>
                <w:rFonts w:eastAsia="標楷體" w:cs="DFKaiShu-SB-Estd-BF" w:hint="eastAsia"/>
                <w:color w:val="auto"/>
              </w:rPr>
              <w:t>一般審查</w:t>
            </w:r>
          </w:p>
        </w:tc>
      </w:tr>
      <w:tr w:rsidR="000B7419" w:rsidRPr="0069202D" w14:paraId="7452DB93" w14:textId="77777777" w:rsidTr="000B7419">
        <w:trPr>
          <w:trHeight w:val="57"/>
        </w:trPr>
        <w:tc>
          <w:tcPr>
            <w:tcW w:w="9180" w:type="dxa"/>
            <w:tcBorders>
              <w:top w:val="single" w:sz="4" w:space="0" w:color="auto"/>
              <w:left w:val="nil"/>
              <w:bottom w:val="nil"/>
              <w:right w:val="nil"/>
            </w:tcBorders>
            <w:shd w:val="clear" w:color="auto" w:fill="auto"/>
          </w:tcPr>
          <w:p w14:paraId="16EBEF95" w14:textId="77777777" w:rsidR="000B7419" w:rsidRPr="00ED79FF" w:rsidRDefault="000B7419" w:rsidP="000B7419">
            <w:pPr>
              <w:autoSpaceDE w:val="0"/>
              <w:autoSpaceDN w:val="0"/>
              <w:adjustRightInd w:val="0"/>
              <w:spacing w:line="80" w:lineRule="exact"/>
              <w:ind w:left="160" w:hangingChars="100" w:hanging="160"/>
              <w:rPr>
                <w:rFonts w:ascii="標楷體" w:eastAsia="標楷體" w:hAnsi="標楷體" w:cs="DFKaiShu-SB-Estd-BF" w:hint="eastAsia"/>
                <w:kern w:val="0"/>
                <w:sz w:val="16"/>
                <w:szCs w:val="28"/>
              </w:rPr>
            </w:pPr>
          </w:p>
        </w:tc>
      </w:tr>
      <w:tr w:rsidR="00D137B7" w:rsidRPr="0069202D" w14:paraId="107F003B" w14:textId="77777777" w:rsidTr="000B7419">
        <w:tc>
          <w:tcPr>
            <w:tcW w:w="9180" w:type="dxa"/>
            <w:tcBorders>
              <w:top w:val="nil"/>
              <w:left w:val="nil"/>
              <w:bottom w:val="single" w:sz="4" w:space="0" w:color="auto"/>
              <w:right w:val="nil"/>
            </w:tcBorders>
            <w:shd w:val="clear" w:color="auto" w:fill="auto"/>
          </w:tcPr>
          <w:p w14:paraId="29BE9C4D" w14:textId="77777777" w:rsidR="00D137B7" w:rsidRPr="00ED79FF" w:rsidRDefault="00D137B7" w:rsidP="00E13839">
            <w:pPr>
              <w:autoSpaceDE w:val="0"/>
              <w:autoSpaceDN w:val="0"/>
              <w:adjustRightInd w:val="0"/>
              <w:spacing w:beforeLines="50" w:before="120" w:afterLines="50" w:after="120"/>
              <w:ind w:left="280" w:hangingChars="100" w:hanging="280"/>
              <w:rPr>
                <w:rFonts w:ascii="標楷體" w:eastAsia="標楷體" w:hAnsi="標楷體" w:cs="DFKaiShu-SB-Estd-BF" w:hint="eastAsia"/>
                <w:b/>
                <w:kern w:val="0"/>
                <w:sz w:val="28"/>
                <w:szCs w:val="28"/>
              </w:rPr>
            </w:pPr>
            <w:r w:rsidRPr="00ED79FF">
              <w:rPr>
                <w:rFonts w:ascii="標楷體" w:eastAsia="標楷體" w:hAnsi="標楷體" w:cs="DFKaiShu-SB-Estd-BF" w:hint="eastAsia"/>
                <w:b/>
                <w:kern w:val="0"/>
                <w:sz w:val="28"/>
                <w:szCs w:val="28"/>
              </w:rPr>
              <w:t>□已通過之計畫（含原免審、微小風險審查、一般審查案）</w:t>
            </w:r>
          </w:p>
        </w:tc>
      </w:tr>
      <w:tr w:rsidR="004668A7" w:rsidRPr="0069202D" w14:paraId="3FA2DE48" w14:textId="77777777" w:rsidTr="000B7419">
        <w:tc>
          <w:tcPr>
            <w:tcW w:w="9180" w:type="dxa"/>
            <w:tcBorders>
              <w:top w:val="single" w:sz="4" w:space="0" w:color="auto"/>
              <w:bottom w:val="nil"/>
            </w:tcBorders>
            <w:shd w:val="clear" w:color="auto" w:fill="auto"/>
          </w:tcPr>
          <w:p w14:paraId="73388B22" w14:textId="77777777" w:rsidR="00D74F47" w:rsidRPr="00ED79FF" w:rsidRDefault="005136AF" w:rsidP="00E77858">
            <w:pPr>
              <w:autoSpaceDE w:val="0"/>
              <w:autoSpaceDN w:val="0"/>
              <w:adjustRightInd w:val="0"/>
              <w:spacing w:line="320" w:lineRule="exact"/>
              <w:rPr>
                <w:rFonts w:ascii="標楷體" w:eastAsia="標楷體" w:hAnsi="標楷體" w:cs="DFKaiShu-SB-Estd-BF" w:hint="eastAsia"/>
                <w:kern w:val="0"/>
              </w:rPr>
            </w:pPr>
            <w:r w:rsidRPr="00ED79FF">
              <w:rPr>
                <w:rFonts w:ascii="標楷體" w:eastAsia="標楷體" w:hAnsi="標楷體" w:cs="DFKaiShu-SB-Estd-BF" w:hint="eastAsia"/>
                <w:kern w:val="0"/>
              </w:rPr>
              <w:t>□</w:t>
            </w:r>
            <w:r w:rsidR="00D74F47" w:rsidRPr="00ED79FF">
              <w:rPr>
                <w:rFonts w:ascii="標楷體" w:eastAsia="標楷體" w:hAnsi="標楷體" w:cs="DFKaiShu-SB-Estd-BF" w:hint="eastAsia"/>
                <w:kern w:val="0"/>
              </w:rPr>
              <w:t>修正申請：</w:t>
            </w:r>
          </w:p>
          <w:p w14:paraId="5B3E7DED" w14:textId="77777777" w:rsidR="00D213FF" w:rsidRPr="00ED79FF" w:rsidRDefault="00D213FF" w:rsidP="000B67D8">
            <w:pPr>
              <w:autoSpaceDE w:val="0"/>
              <w:autoSpaceDN w:val="0"/>
              <w:adjustRightInd w:val="0"/>
              <w:spacing w:line="320" w:lineRule="exact"/>
              <w:ind w:leftChars="18" w:left="425" w:hangingChars="159" w:hanging="382"/>
              <w:rPr>
                <w:rFonts w:ascii="標楷體" w:eastAsia="標楷體" w:hAnsi="標楷體" w:cs="DFKaiShu-SB-Estd-BF" w:hint="eastAsia"/>
                <w:kern w:val="0"/>
              </w:rPr>
            </w:pPr>
            <w:r w:rsidRPr="00ED79FF">
              <w:rPr>
                <w:rFonts w:ascii="標楷體" w:eastAsia="標楷體" w:hAnsi="標楷體" w:cs="DFKaiShu-SB-Estd-BF" w:hint="eastAsia"/>
                <w:kern w:val="0"/>
              </w:rPr>
              <w:t>一、研究計畫在有效核准期間內，提交免審案之</w:t>
            </w:r>
            <w:r w:rsidR="000B67D8" w:rsidRPr="00ED79FF">
              <w:rPr>
                <w:rFonts w:ascii="標楷體" w:eastAsia="標楷體" w:hAnsi="標楷體" w:cs="DFKaiShu-SB-Estd-BF" w:hint="eastAsia"/>
                <w:kern w:val="0"/>
              </w:rPr>
              <w:t>完整問卷，或</w:t>
            </w:r>
            <w:r w:rsidRPr="00ED79FF">
              <w:rPr>
                <w:rFonts w:ascii="標楷體" w:eastAsia="標楷體" w:hAnsi="標楷體" w:cs="DFKaiShu-SB-Estd-BF" w:hint="eastAsia"/>
                <w:kern w:val="0"/>
              </w:rPr>
              <w:t>僅做申請表所列之技術變更</w:t>
            </w:r>
          </w:p>
          <w:p w14:paraId="0771E091" w14:textId="77777777" w:rsidR="00D213FF" w:rsidRPr="00ED79FF" w:rsidRDefault="00D213FF" w:rsidP="00D213FF">
            <w:pPr>
              <w:autoSpaceDE w:val="0"/>
              <w:autoSpaceDN w:val="0"/>
              <w:adjustRightInd w:val="0"/>
              <w:spacing w:line="320" w:lineRule="exact"/>
              <w:ind w:leftChars="195" w:left="708" w:hangingChars="100" w:hanging="240"/>
              <w:rPr>
                <w:rFonts w:ascii="標楷體" w:eastAsia="標楷體" w:hAnsi="標楷體" w:cs="DFKaiShu-SB-Estd-BF" w:hint="eastAsia"/>
                <w:kern w:val="0"/>
              </w:rPr>
            </w:pPr>
            <w:r w:rsidRPr="00ED79FF">
              <w:rPr>
                <w:rFonts w:ascii="標楷體" w:eastAsia="標楷體" w:hAnsi="標楷體" w:cs="DFKaiShu-SB-Estd-BF" w:hint="eastAsia"/>
                <w:kern w:val="0"/>
              </w:rPr>
              <w:t>□是</w:t>
            </w:r>
            <w:proofErr w:type="gramStart"/>
            <w:r w:rsidRPr="00ED79FF">
              <w:rPr>
                <w:rFonts w:ascii="標楷體" w:eastAsia="標楷體" w:hAnsi="標楷體" w:cs="DFKaiShu-SB-Estd-BF"/>
              </w:rPr>
              <w:t>—</w:t>
            </w:r>
            <w:proofErr w:type="gramEnd"/>
            <w:r w:rsidRPr="00ED79FF">
              <w:rPr>
                <w:rFonts w:ascii="標楷體" w:eastAsia="標楷體" w:hAnsi="標楷體" w:cs="DFKaiShu-SB-Estd-BF" w:hint="eastAsia"/>
              </w:rPr>
              <w:t>備查</w:t>
            </w:r>
          </w:p>
          <w:p w14:paraId="36C0CAA1" w14:textId="77777777" w:rsidR="00D213FF" w:rsidRPr="00ED79FF" w:rsidRDefault="00D213FF" w:rsidP="00D213FF">
            <w:pPr>
              <w:autoSpaceDE w:val="0"/>
              <w:autoSpaceDN w:val="0"/>
              <w:adjustRightInd w:val="0"/>
              <w:spacing w:line="320" w:lineRule="exact"/>
              <w:ind w:leftChars="195" w:left="708" w:hangingChars="100" w:hanging="240"/>
              <w:rPr>
                <w:rFonts w:ascii="標楷體" w:eastAsia="標楷體" w:hAnsi="標楷體" w:cs="DFKaiShu-SB-Estd-BF" w:hint="eastAsia"/>
                <w:kern w:val="0"/>
              </w:rPr>
            </w:pPr>
            <w:proofErr w:type="gramStart"/>
            <w:r w:rsidRPr="00ED79FF">
              <w:rPr>
                <w:rFonts w:ascii="標楷體" w:eastAsia="標楷體" w:hAnsi="標楷體" w:cs="DFKaiShu-SB-Estd-BF" w:hint="eastAsia"/>
                <w:kern w:val="0"/>
              </w:rPr>
              <w:t>□</w:t>
            </w:r>
            <w:r w:rsidRPr="00ED79FF">
              <w:rPr>
                <w:rFonts w:ascii="標楷體" w:eastAsia="標楷體" w:hAnsi="標楷體" w:cs="DFKaiShu-SB-Estd-BF" w:hint="eastAsia"/>
              </w:rPr>
              <w:t>否</w:t>
            </w:r>
            <w:proofErr w:type="gramEnd"/>
            <w:r w:rsidRPr="00ED79FF">
              <w:rPr>
                <w:rFonts w:ascii="標楷體" w:eastAsia="標楷體" w:hAnsi="標楷體" w:cs="DFKaiShu-SB-Estd-BF" w:hint="eastAsia"/>
              </w:rPr>
              <w:t>，繼續自評</w:t>
            </w:r>
          </w:p>
          <w:p w14:paraId="1D2A65EC" w14:textId="37627F09" w:rsidR="00D74F47" w:rsidRPr="00ED79FF" w:rsidRDefault="00D213FF" w:rsidP="000B67D8">
            <w:pPr>
              <w:autoSpaceDE w:val="0"/>
              <w:autoSpaceDN w:val="0"/>
              <w:adjustRightInd w:val="0"/>
              <w:spacing w:line="320" w:lineRule="exact"/>
              <w:ind w:leftChars="18" w:left="425" w:hangingChars="159" w:hanging="382"/>
              <w:rPr>
                <w:rFonts w:ascii="標楷體" w:eastAsia="標楷體" w:hAnsi="標楷體" w:cs="DFKaiShu-SB-Estd-BF" w:hint="eastAsia"/>
                <w:kern w:val="0"/>
              </w:rPr>
            </w:pPr>
            <w:r w:rsidRPr="00ED79FF">
              <w:rPr>
                <w:rFonts w:ascii="標楷體" w:eastAsia="標楷體" w:hAnsi="標楷體" w:cs="DFKaiShu-SB-Estd-BF" w:hint="eastAsia"/>
                <w:kern w:val="0"/>
              </w:rPr>
              <w:t>二</w:t>
            </w:r>
            <w:r w:rsidR="00D74F47" w:rsidRPr="00ED79FF">
              <w:rPr>
                <w:rFonts w:ascii="標楷體" w:eastAsia="標楷體" w:hAnsi="標楷體" w:cs="DFKaiShu-SB-Estd-BF" w:hint="eastAsia"/>
                <w:kern w:val="0"/>
              </w:rPr>
              <w:t>、研究計畫</w:t>
            </w:r>
            <w:r w:rsidR="005136AF" w:rsidRPr="00ED79FF">
              <w:rPr>
                <w:rFonts w:ascii="標楷體" w:eastAsia="標楷體" w:hAnsi="標楷體" w:cs="DFKaiShu-SB-Estd-BF" w:hint="eastAsia"/>
                <w:kern w:val="0"/>
              </w:rPr>
              <w:t>在有效核准期間內</w:t>
            </w:r>
            <w:r w:rsidR="00EF1C99" w:rsidRPr="00ED79FF">
              <w:rPr>
                <w:rFonts w:ascii="標楷體" w:eastAsia="標楷體" w:hAnsi="標楷體" w:cs="DFKaiShu-SB-Estd-BF" w:hint="eastAsia"/>
                <w:kern w:val="0"/>
              </w:rPr>
              <w:t>，</w:t>
            </w:r>
            <w:r w:rsidR="005136AF" w:rsidRPr="00ED79FF">
              <w:rPr>
                <w:rFonts w:ascii="標楷體" w:eastAsia="標楷體" w:hAnsi="標楷體" w:cs="DFKaiShu-SB-Estd-BF" w:hint="eastAsia"/>
                <w:kern w:val="0"/>
              </w:rPr>
              <w:t>僅做</w:t>
            </w:r>
            <w:r w:rsidRPr="00ED79FF">
              <w:rPr>
                <w:rFonts w:ascii="標楷體" w:eastAsia="標楷體" w:hAnsi="標楷體" w:cs="DFKaiShu-SB-Estd-BF" w:hint="eastAsia"/>
                <w:kern w:val="0"/>
              </w:rPr>
              <w:t>微小變更</w:t>
            </w:r>
          </w:p>
          <w:p w14:paraId="7E94C3A1" w14:textId="77777777" w:rsidR="00D74F47" w:rsidRPr="00ED79FF" w:rsidRDefault="00D74F47" w:rsidP="00E77858">
            <w:pPr>
              <w:autoSpaceDE w:val="0"/>
              <w:autoSpaceDN w:val="0"/>
              <w:adjustRightInd w:val="0"/>
              <w:spacing w:line="320" w:lineRule="exact"/>
              <w:ind w:leftChars="195" w:left="708" w:hangingChars="100" w:hanging="240"/>
              <w:rPr>
                <w:rFonts w:ascii="標楷體" w:eastAsia="標楷體" w:hAnsi="標楷體" w:cs="DFKaiShu-SB-Estd-BF" w:hint="eastAsia"/>
                <w:kern w:val="0"/>
              </w:rPr>
            </w:pPr>
            <w:r w:rsidRPr="00ED79FF">
              <w:rPr>
                <w:rFonts w:ascii="標楷體" w:eastAsia="標楷體" w:hAnsi="標楷體" w:cs="DFKaiShu-SB-Estd-BF" w:hint="eastAsia"/>
                <w:kern w:val="0"/>
              </w:rPr>
              <w:t>□是</w:t>
            </w:r>
          </w:p>
          <w:p w14:paraId="2C2200D5" w14:textId="77777777" w:rsidR="005136AF" w:rsidRPr="00ED79FF" w:rsidRDefault="00D74F47" w:rsidP="00E77858">
            <w:pPr>
              <w:autoSpaceDE w:val="0"/>
              <w:autoSpaceDN w:val="0"/>
              <w:adjustRightInd w:val="0"/>
              <w:spacing w:line="320" w:lineRule="exact"/>
              <w:ind w:leftChars="313" w:left="991" w:hangingChars="100" w:hanging="240"/>
              <w:rPr>
                <w:rFonts w:ascii="標楷體" w:eastAsia="標楷體" w:hAnsi="標楷體" w:cs="DFKaiShu-SB-Estd-BF" w:hint="eastAsia"/>
                <w:kern w:val="0"/>
              </w:rPr>
            </w:pPr>
            <w:r w:rsidRPr="00ED79FF">
              <w:rPr>
                <w:rFonts w:ascii="標楷體" w:eastAsia="標楷體" w:hAnsi="標楷體" w:cs="DFKaiShu-SB-Estd-BF" w:hint="eastAsia"/>
                <w:kern w:val="0"/>
              </w:rPr>
              <w:t>□原案免審</w:t>
            </w:r>
            <w:proofErr w:type="gramStart"/>
            <w:r w:rsidRPr="00ED79FF">
              <w:rPr>
                <w:rFonts w:ascii="標楷體" w:eastAsia="標楷體" w:hAnsi="標楷體" w:cs="DFKaiShu-SB-Estd-BF"/>
              </w:rPr>
              <w:t>—</w:t>
            </w:r>
            <w:proofErr w:type="gramEnd"/>
            <w:r w:rsidRPr="00ED79FF">
              <w:rPr>
                <w:rFonts w:ascii="標楷體" w:eastAsia="標楷體" w:hAnsi="標楷體" w:cs="DFKaiShu-SB-Estd-BF" w:hint="eastAsia"/>
                <w:kern w:val="0"/>
              </w:rPr>
              <w:t>免</w:t>
            </w:r>
            <w:r w:rsidR="005136AF" w:rsidRPr="00ED79FF">
              <w:rPr>
                <w:rFonts w:ascii="標楷體" w:eastAsia="標楷體" w:hAnsi="標楷體" w:cs="DFKaiShu-SB-Estd-BF" w:hint="eastAsia"/>
                <w:kern w:val="0"/>
              </w:rPr>
              <w:t>審</w:t>
            </w:r>
          </w:p>
          <w:p w14:paraId="2F86C345" w14:textId="77777777" w:rsidR="00D74F47" w:rsidRPr="00ED79FF" w:rsidRDefault="00D74F47" w:rsidP="00E77858">
            <w:pPr>
              <w:autoSpaceDE w:val="0"/>
              <w:autoSpaceDN w:val="0"/>
              <w:adjustRightInd w:val="0"/>
              <w:spacing w:line="320" w:lineRule="exact"/>
              <w:ind w:leftChars="313" w:left="991" w:hangingChars="100" w:hanging="240"/>
              <w:rPr>
                <w:rFonts w:ascii="標楷體" w:eastAsia="標楷體" w:hAnsi="標楷體" w:cs="DFKaiShu-SB-Estd-BF" w:hint="eastAsia"/>
              </w:rPr>
            </w:pPr>
            <w:r w:rsidRPr="00ED79FF">
              <w:rPr>
                <w:rFonts w:ascii="標楷體" w:eastAsia="標楷體" w:hAnsi="標楷體" w:cs="DFKaiShu-SB-Estd-BF" w:hint="eastAsia"/>
                <w:kern w:val="0"/>
              </w:rPr>
              <w:t>□原案微小風險審查、一般審查</w:t>
            </w:r>
            <w:proofErr w:type="gramStart"/>
            <w:r w:rsidRPr="00ED79FF">
              <w:rPr>
                <w:rFonts w:ascii="標楷體" w:eastAsia="標楷體" w:hAnsi="標楷體" w:cs="DFKaiShu-SB-Estd-BF"/>
              </w:rPr>
              <w:t>—</w:t>
            </w:r>
            <w:proofErr w:type="gramEnd"/>
            <w:r w:rsidRPr="00ED79FF">
              <w:rPr>
                <w:rFonts w:ascii="標楷體" w:eastAsia="標楷體" w:hAnsi="標楷體" w:cs="DFKaiShu-SB-Estd-BF" w:hint="eastAsia"/>
              </w:rPr>
              <w:t>微小風險審查</w:t>
            </w:r>
          </w:p>
          <w:p w14:paraId="5FFE0A60" w14:textId="77777777" w:rsidR="00D74F47" w:rsidRPr="00ED79FF" w:rsidRDefault="00D74F47" w:rsidP="00E77858">
            <w:pPr>
              <w:autoSpaceDE w:val="0"/>
              <w:autoSpaceDN w:val="0"/>
              <w:adjustRightInd w:val="0"/>
              <w:spacing w:line="320" w:lineRule="exact"/>
              <w:ind w:leftChars="195" w:left="708" w:hangingChars="100" w:hanging="240"/>
              <w:rPr>
                <w:rFonts w:ascii="標楷體" w:eastAsia="標楷體" w:hAnsi="標楷體" w:cs="DFKaiShu-SB-Estd-BF" w:hint="eastAsia"/>
                <w:kern w:val="0"/>
              </w:rPr>
            </w:pPr>
            <w:proofErr w:type="gramStart"/>
            <w:r w:rsidRPr="00ED79FF">
              <w:rPr>
                <w:rFonts w:ascii="標楷體" w:eastAsia="標楷體" w:hAnsi="標楷體" w:cs="DFKaiShu-SB-Estd-BF" w:hint="eastAsia"/>
                <w:kern w:val="0"/>
              </w:rPr>
              <w:t>□</w:t>
            </w:r>
            <w:r w:rsidRPr="00ED79FF">
              <w:rPr>
                <w:rFonts w:ascii="標楷體" w:eastAsia="標楷體" w:hAnsi="標楷體" w:cs="DFKaiShu-SB-Estd-BF" w:hint="eastAsia"/>
              </w:rPr>
              <w:t>否</w:t>
            </w:r>
            <w:proofErr w:type="gramEnd"/>
            <w:r w:rsidRPr="00ED79FF">
              <w:rPr>
                <w:rFonts w:ascii="標楷體" w:eastAsia="標楷體" w:hAnsi="標楷體" w:cs="DFKaiShu-SB-Estd-BF" w:hint="eastAsia"/>
              </w:rPr>
              <w:t>，繼續自評</w:t>
            </w:r>
          </w:p>
          <w:p w14:paraId="2FE0FCB0" w14:textId="77777777" w:rsidR="00D74F47" w:rsidRPr="00ED79FF" w:rsidRDefault="00D213FF" w:rsidP="00E77858">
            <w:pPr>
              <w:autoSpaceDE w:val="0"/>
              <w:autoSpaceDN w:val="0"/>
              <w:adjustRightInd w:val="0"/>
              <w:spacing w:line="320" w:lineRule="exact"/>
              <w:ind w:leftChars="18" w:left="283" w:hangingChars="100" w:hanging="240"/>
              <w:rPr>
                <w:rFonts w:ascii="標楷體" w:eastAsia="標楷體" w:hAnsi="標楷體" w:cs="DFKaiShu-SB-Estd-BF" w:hint="eastAsia"/>
                <w:kern w:val="0"/>
              </w:rPr>
            </w:pPr>
            <w:r w:rsidRPr="00ED79FF">
              <w:rPr>
                <w:rFonts w:ascii="標楷體" w:eastAsia="標楷體" w:hAnsi="標楷體" w:cs="DFKaiShu-SB-Estd-BF" w:hint="eastAsia"/>
                <w:kern w:val="0"/>
              </w:rPr>
              <w:t>三</w:t>
            </w:r>
            <w:r w:rsidR="00D74F47" w:rsidRPr="00ED79FF">
              <w:rPr>
                <w:rFonts w:ascii="標楷體" w:eastAsia="標楷體" w:hAnsi="標楷體" w:cs="DFKaiShu-SB-Estd-BF" w:hint="eastAsia"/>
                <w:kern w:val="0"/>
              </w:rPr>
              <w:t>、研究計畫在有效核准期間內，進行其他</w:t>
            </w:r>
            <w:r w:rsidR="000B67D8" w:rsidRPr="00ED79FF">
              <w:rPr>
                <w:rFonts w:ascii="標楷體" w:eastAsia="標楷體" w:hAnsi="標楷體" w:cs="DFKaiShu-SB-Estd-BF" w:hint="eastAsia"/>
                <w:kern w:val="0"/>
              </w:rPr>
              <w:t>符合</w:t>
            </w:r>
            <w:r w:rsidR="00D74F47" w:rsidRPr="00ED79FF">
              <w:rPr>
                <w:rFonts w:ascii="標楷體" w:eastAsia="標楷體" w:hAnsi="標楷體" w:cs="DFKaiShu-SB-Estd-BF" w:hint="eastAsia"/>
                <w:kern w:val="0"/>
              </w:rPr>
              <w:t>微小</w:t>
            </w:r>
            <w:r w:rsidR="000B67D8" w:rsidRPr="00ED79FF">
              <w:rPr>
                <w:rFonts w:ascii="標楷體" w:eastAsia="標楷體" w:hAnsi="標楷體" w:cs="DFKaiShu-SB-Estd-BF" w:hint="eastAsia"/>
                <w:kern w:val="0"/>
              </w:rPr>
              <w:t>風險審查範圍之</w:t>
            </w:r>
            <w:r w:rsidR="00D74F47" w:rsidRPr="00ED79FF">
              <w:rPr>
                <w:rFonts w:ascii="標楷體" w:eastAsia="標楷體" w:hAnsi="標楷體" w:cs="DFKaiShu-SB-Estd-BF" w:hint="eastAsia"/>
                <w:kern w:val="0"/>
              </w:rPr>
              <w:t>變更</w:t>
            </w:r>
          </w:p>
          <w:p w14:paraId="654AB06C" w14:textId="77777777" w:rsidR="00D74F47" w:rsidRPr="00ED79FF" w:rsidRDefault="00D74F47" w:rsidP="00E77858">
            <w:pPr>
              <w:autoSpaceDE w:val="0"/>
              <w:autoSpaceDN w:val="0"/>
              <w:adjustRightInd w:val="0"/>
              <w:spacing w:line="320" w:lineRule="exact"/>
              <w:ind w:leftChars="195" w:left="708" w:hangingChars="100" w:hanging="240"/>
              <w:rPr>
                <w:rFonts w:ascii="標楷體" w:eastAsia="標楷體" w:hAnsi="標楷體" w:cs="DFKaiShu-SB-Estd-BF" w:hint="eastAsia"/>
              </w:rPr>
            </w:pPr>
            <w:r w:rsidRPr="00ED79FF">
              <w:rPr>
                <w:rFonts w:ascii="標楷體" w:eastAsia="標楷體" w:hAnsi="標楷體" w:cs="DFKaiShu-SB-Estd-BF" w:hint="eastAsia"/>
                <w:kern w:val="0"/>
              </w:rPr>
              <w:t>□是</w:t>
            </w:r>
            <w:proofErr w:type="gramStart"/>
            <w:r w:rsidRPr="00ED79FF">
              <w:rPr>
                <w:rFonts w:ascii="標楷體" w:eastAsia="標楷體" w:hAnsi="標楷體" w:cs="DFKaiShu-SB-Estd-BF"/>
              </w:rPr>
              <w:t>—</w:t>
            </w:r>
            <w:proofErr w:type="gramEnd"/>
            <w:r w:rsidRPr="00ED79FF">
              <w:rPr>
                <w:rFonts w:ascii="標楷體" w:eastAsia="標楷體" w:hAnsi="標楷體" w:cs="DFKaiShu-SB-Estd-BF" w:hint="eastAsia"/>
              </w:rPr>
              <w:t>微小風險審查</w:t>
            </w:r>
          </w:p>
          <w:p w14:paraId="7D5EF9D2" w14:textId="77777777" w:rsidR="00D74F47" w:rsidRPr="00ED79FF" w:rsidRDefault="00D74F47" w:rsidP="00E77858">
            <w:pPr>
              <w:autoSpaceDE w:val="0"/>
              <w:autoSpaceDN w:val="0"/>
              <w:adjustRightInd w:val="0"/>
              <w:spacing w:line="320" w:lineRule="exact"/>
              <w:ind w:leftChars="195" w:left="708" w:hangingChars="100" w:hanging="240"/>
              <w:rPr>
                <w:rFonts w:ascii="標楷體" w:eastAsia="標楷體" w:hAnsi="標楷體" w:cs="DFKaiShu-SB-Estd-BF" w:hint="eastAsia"/>
                <w:kern w:val="0"/>
              </w:rPr>
            </w:pPr>
            <w:r w:rsidRPr="00ED79FF">
              <w:rPr>
                <w:rFonts w:ascii="標楷體" w:eastAsia="標楷體" w:hAnsi="標楷體" w:cs="DFKaiShu-SB-Estd-BF" w:hint="eastAsia"/>
                <w:kern w:val="0"/>
              </w:rPr>
              <w:t>□</w:t>
            </w:r>
            <w:r w:rsidRPr="00ED79FF">
              <w:rPr>
                <w:rFonts w:ascii="標楷體" w:eastAsia="標楷體" w:hAnsi="標楷體" w:cs="DFKaiShu-SB-Estd-BF" w:hint="eastAsia"/>
              </w:rPr>
              <w:t>否</w:t>
            </w:r>
            <w:proofErr w:type="gramStart"/>
            <w:r w:rsidRPr="00ED79FF">
              <w:rPr>
                <w:rFonts w:ascii="標楷體" w:eastAsia="標楷體" w:hAnsi="標楷體" w:cs="DFKaiShu-SB-Estd-BF"/>
              </w:rPr>
              <w:t>—</w:t>
            </w:r>
            <w:proofErr w:type="gramEnd"/>
            <w:r w:rsidRPr="00ED79FF">
              <w:rPr>
                <w:rFonts w:ascii="標楷體" w:eastAsia="標楷體" w:hAnsi="標楷體" w:cs="DFKaiShu-SB-Estd-BF" w:hint="eastAsia"/>
              </w:rPr>
              <w:t>一般審查</w:t>
            </w:r>
          </w:p>
        </w:tc>
      </w:tr>
      <w:tr w:rsidR="00D137B7" w:rsidRPr="0069202D" w14:paraId="41296B80" w14:textId="77777777" w:rsidTr="000B7419">
        <w:tc>
          <w:tcPr>
            <w:tcW w:w="9180" w:type="dxa"/>
            <w:tcBorders>
              <w:top w:val="single" w:sz="4" w:space="0" w:color="auto"/>
              <w:bottom w:val="nil"/>
            </w:tcBorders>
            <w:shd w:val="clear" w:color="auto" w:fill="auto"/>
          </w:tcPr>
          <w:p w14:paraId="663646B2" w14:textId="77777777" w:rsidR="00D74F47" w:rsidRPr="0069202D" w:rsidRDefault="00D74F47" w:rsidP="00E77858">
            <w:pPr>
              <w:autoSpaceDE w:val="0"/>
              <w:autoSpaceDN w:val="0"/>
              <w:adjustRightInd w:val="0"/>
              <w:spacing w:line="320" w:lineRule="exact"/>
              <w:rPr>
                <w:rFonts w:ascii="標楷體" w:eastAsia="標楷體" w:hAnsi="標楷體" w:cs="DFKaiShu-SB-Estd-BF" w:hint="eastAsia"/>
                <w:kern w:val="0"/>
              </w:rPr>
            </w:pPr>
            <w:r w:rsidRPr="0069202D">
              <w:rPr>
                <w:rFonts w:ascii="標楷體" w:eastAsia="標楷體" w:hAnsi="標楷體" w:cs="DFKaiShu-SB-Estd-BF" w:hint="eastAsia"/>
                <w:kern w:val="0"/>
              </w:rPr>
              <w:t>□追蹤審查：</w:t>
            </w:r>
            <w:r>
              <w:rPr>
                <w:rFonts w:ascii="標楷體" w:eastAsia="標楷體" w:hAnsi="標楷體" w:cs="DFKaiShu-SB-Estd-BF" w:hint="eastAsia"/>
                <w:kern w:val="0"/>
              </w:rPr>
              <w:t>是否</w:t>
            </w:r>
            <w:r w:rsidRPr="0069202D">
              <w:rPr>
                <w:rFonts w:ascii="標楷體" w:eastAsia="標楷體" w:hAnsi="標楷體" w:cs="DFKaiShu-SB-Estd-BF" w:hint="eastAsia"/>
                <w:kern w:val="0"/>
              </w:rPr>
              <w:t>符合以下條件</w:t>
            </w:r>
            <w:r>
              <w:rPr>
                <w:rFonts w:ascii="標楷體" w:eastAsia="標楷體" w:hAnsi="標楷體" w:cs="DFKaiShu-SB-Estd-BF" w:hint="eastAsia"/>
                <w:kern w:val="0"/>
              </w:rPr>
              <w:t>？</w:t>
            </w:r>
          </w:p>
          <w:p w14:paraId="4B431300" w14:textId="77777777" w:rsidR="00D74F47" w:rsidRPr="0069202D" w:rsidRDefault="00D74F47" w:rsidP="00E77858">
            <w:pPr>
              <w:autoSpaceDE w:val="0"/>
              <w:autoSpaceDN w:val="0"/>
              <w:adjustRightInd w:val="0"/>
              <w:spacing w:line="320" w:lineRule="exact"/>
              <w:ind w:leftChars="136" w:left="566" w:hangingChars="100" w:hanging="240"/>
              <w:rPr>
                <w:rFonts w:ascii="標楷體" w:eastAsia="標楷體" w:hAnsi="標楷體" w:cs="DFKaiShu-SB-Estd-BF" w:hint="eastAsia"/>
                <w:kern w:val="0"/>
              </w:rPr>
            </w:pPr>
            <w:r>
              <w:rPr>
                <w:rFonts w:ascii="標楷體" w:eastAsia="標楷體" w:hAnsi="標楷體" w:cs="DFKaiShu-SB-Estd-BF" w:hint="eastAsia"/>
                <w:kern w:val="0"/>
              </w:rPr>
              <w:t>一、</w:t>
            </w:r>
            <w:r w:rsidRPr="0069202D">
              <w:rPr>
                <w:rFonts w:ascii="標楷體" w:eastAsia="標楷體" w:hAnsi="標楷體" w:cs="DFKaiShu-SB-Estd-BF" w:hint="eastAsia"/>
                <w:kern w:val="0"/>
              </w:rPr>
              <w:t>當（</w:t>
            </w:r>
            <w:r w:rsidR="00D87DF5">
              <w:rPr>
                <w:rFonts w:ascii="標楷體" w:eastAsia="標楷體" w:hAnsi="標楷體" w:cs="DFKaiShu-SB-Estd-BF" w:hint="eastAsia"/>
                <w:kern w:val="0"/>
              </w:rPr>
              <w:t>一</w:t>
            </w:r>
            <w:r w:rsidRPr="0069202D">
              <w:rPr>
                <w:rFonts w:ascii="標楷體" w:eastAsia="標楷體" w:hAnsi="標楷體" w:cs="DFKaiShu-SB-Estd-BF" w:hint="eastAsia"/>
                <w:kern w:val="0"/>
              </w:rPr>
              <w:t>）不再收錄新研究參與者；（</w:t>
            </w:r>
            <w:r w:rsidR="00D87DF5">
              <w:rPr>
                <w:rFonts w:ascii="標楷體" w:eastAsia="標楷體" w:hAnsi="標楷體" w:cs="DFKaiShu-SB-Estd-BF" w:hint="eastAsia"/>
                <w:kern w:val="0"/>
              </w:rPr>
              <w:t>二</w:t>
            </w:r>
            <w:r w:rsidRPr="0069202D">
              <w:rPr>
                <w:rFonts w:ascii="標楷體" w:eastAsia="標楷體" w:hAnsi="標楷體" w:cs="DFKaiShu-SB-Estd-BF" w:hint="eastAsia"/>
                <w:kern w:val="0"/>
              </w:rPr>
              <w:t>）所有研究</w:t>
            </w:r>
            <w:proofErr w:type="gramStart"/>
            <w:r w:rsidRPr="0069202D">
              <w:rPr>
                <w:rFonts w:ascii="標楷體" w:eastAsia="標楷體" w:hAnsi="標楷體" w:cs="DFKaiShu-SB-Estd-BF" w:hint="eastAsia"/>
                <w:kern w:val="0"/>
              </w:rPr>
              <w:t>參與者均已完成</w:t>
            </w:r>
            <w:proofErr w:type="gramEnd"/>
            <w:r w:rsidRPr="0069202D">
              <w:rPr>
                <w:rFonts w:ascii="標楷體" w:eastAsia="標楷體" w:hAnsi="標楷體" w:cs="DFKaiShu-SB-Estd-BF" w:hint="eastAsia"/>
                <w:kern w:val="0"/>
              </w:rPr>
              <w:t>所有相關的研究試驗；（</w:t>
            </w:r>
            <w:r w:rsidR="00D87DF5">
              <w:rPr>
                <w:rFonts w:ascii="標楷體" w:eastAsia="標楷體" w:hAnsi="標楷體" w:cs="DFKaiShu-SB-Estd-BF" w:hint="eastAsia"/>
                <w:kern w:val="0"/>
              </w:rPr>
              <w:t>三</w:t>
            </w:r>
            <w:r w:rsidRPr="0069202D">
              <w:rPr>
                <w:rFonts w:ascii="標楷體" w:eastAsia="標楷體" w:hAnsi="標楷體" w:cs="DFKaiShu-SB-Estd-BF" w:hint="eastAsia"/>
                <w:kern w:val="0"/>
              </w:rPr>
              <w:t>）研究參與者仍須長期追蹤</w:t>
            </w:r>
          </w:p>
          <w:p w14:paraId="673CB5E6" w14:textId="77777777" w:rsidR="00D74F47" w:rsidRPr="0069202D" w:rsidRDefault="00D74F47" w:rsidP="00E77858">
            <w:pPr>
              <w:autoSpaceDE w:val="0"/>
              <w:autoSpaceDN w:val="0"/>
              <w:adjustRightInd w:val="0"/>
              <w:spacing w:line="320" w:lineRule="exact"/>
              <w:ind w:leftChars="136" w:left="566" w:hangingChars="100" w:hanging="240"/>
              <w:rPr>
                <w:rFonts w:ascii="標楷體" w:eastAsia="標楷體" w:hAnsi="標楷體" w:cs="DFKaiShu-SB-Estd-BF" w:hint="eastAsia"/>
                <w:kern w:val="0"/>
              </w:rPr>
            </w:pPr>
            <w:r>
              <w:rPr>
                <w:rFonts w:ascii="標楷體" w:eastAsia="標楷體" w:hAnsi="標楷體" w:cs="DFKaiShu-SB-Estd-BF" w:hint="eastAsia"/>
                <w:kern w:val="0"/>
              </w:rPr>
              <w:t>二、</w:t>
            </w:r>
            <w:r w:rsidRPr="0069202D">
              <w:rPr>
                <w:rFonts w:ascii="標楷體" w:eastAsia="標楷體" w:hAnsi="標楷體" w:cs="DFKaiShu-SB-Estd-BF" w:hint="eastAsia"/>
                <w:kern w:val="0"/>
              </w:rPr>
              <w:t>沒有增加新研究參與者，且沒有新的危險性</w:t>
            </w:r>
          </w:p>
          <w:p w14:paraId="1F1B1CA9" w14:textId="77777777" w:rsidR="00D74F47" w:rsidRPr="0069202D" w:rsidRDefault="00D74F47" w:rsidP="00E77858">
            <w:pPr>
              <w:autoSpaceDE w:val="0"/>
              <w:autoSpaceDN w:val="0"/>
              <w:adjustRightInd w:val="0"/>
              <w:spacing w:line="320" w:lineRule="exact"/>
              <w:ind w:leftChars="136" w:left="566" w:hangingChars="100" w:hanging="240"/>
              <w:rPr>
                <w:rFonts w:ascii="標楷體" w:eastAsia="標楷體" w:hAnsi="標楷體" w:cs="DFKaiShu-SB-Estd-BF" w:hint="eastAsia"/>
                <w:kern w:val="0"/>
              </w:rPr>
            </w:pPr>
            <w:r>
              <w:rPr>
                <w:rFonts w:ascii="標楷體" w:eastAsia="標楷體" w:hAnsi="標楷體" w:cs="DFKaiShu-SB-Estd-BF" w:hint="eastAsia"/>
                <w:kern w:val="0"/>
              </w:rPr>
              <w:t>三、</w:t>
            </w:r>
            <w:r w:rsidRPr="0069202D">
              <w:rPr>
                <w:rFonts w:ascii="標楷體" w:eastAsia="標楷體" w:hAnsi="標楷體" w:cs="DFKaiShu-SB-Estd-BF" w:hint="eastAsia"/>
                <w:kern w:val="0"/>
              </w:rPr>
              <w:t>剩餘的研究僅限於資料分析</w:t>
            </w:r>
          </w:p>
          <w:p w14:paraId="6E274CA5" w14:textId="77777777" w:rsidR="00D74F47" w:rsidRDefault="00D74F47" w:rsidP="00E77858">
            <w:pPr>
              <w:autoSpaceDE w:val="0"/>
              <w:autoSpaceDN w:val="0"/>
              <w:adjustRightInd w:val="0"/>
              <w:spacing w:line="320" w:lineRule="exact"/>
              <w:ind w:leftChars="136" w:left="566" w:hangingChars="100" w:hanging="240"/>
              <w:rPr>
                <w:rFonts w:ascii="標楷體" w:eastAsia="標楷體" w:hAnsi="標楷體" w:cs="DFKaiShu-SB-Estd-BF" w:hint="eastAsia"/>
              </w:rPr>
            </w:pPr>
            <w:r>
              <w:rPr>
                <w:rFonts w:ascii="標楷體" w:eastAsia="標楷體" w:hAnsi="標楷體" w:cs="DFKaiShu-SB-Estd-BF" w:hint="eastAsia"/>
                <w:kern w:val="0"/>
              </w:rPr>
              <w:t>□是</w:t>
            </w:r>
            <w:proofErr w:type="gramStart"/>
            <w:r w:rsidRPr="0069202D">
              <w:rPr>
                <w:rFonts w:ascii="標楷體" w:eastAsia="標楷體" w:hAnsi="標楷體" w:cs="DFKaiShu-SB-Estd-BF"/>
              </w:rPr>
              <w:t>—</w:t>
            </w:r>
            <w:proofErr w:type="gramEnd"/>
            <w:r>
              <w:rPr>
                <w:rFonts w:ascii="標楷體" w:eastAsia="標楷體" w:hAnsi="標楷體" w:cs="DFKaiShu-SB-Estd-BF" w:hint="eastAsia"/>
              </w:rPr>
              <w:t>微小風險審查</w:t>
            </w:r>
          </w:p>
          <w:p w14:paraId="74B43A31" w14:textId="77777777" w:rsidR="00D137B7" w:rsidRPr="0069202D" w:rsidRDefault="00D74F47" w:rsidP="00E77858">
            <w:pPr>
              <w:autoSpaceDE w:val="0"/>
              <w:autoSpaceDN w:val="0"/>
              <w:adjustRightInd w:val="0"/>
              <w:spacing w:line="320" w:lineRule="exact"/>
              <w:ind w:leftChars="136" w:left="566" w:hangingChars="100" w:hanging="240"/>
              <w:rPr>
                <w:rFonts w:ascii="標楷體" w:eastAsia="標楷體" w:hAnsi="標楷體" w:cs="DFKaiShu-SB-Estd-BF" w:hint="eastAsia"/>
                <w:kern w:val="0"/>
              </w:rPr>
            </w:pPr>
            <w:r>
              <w:rPr>
                <w:rFonts w:ascii="標楷體" w:eastAsia="標楷體" w:hAnsi="標楷體" w:cs="DFKaiShu-SB-Estd-BF" w:hint="eastAsia"/>
                <w:kern w:val="0"/>
              </w:rPr>
              <w:t>□</w:t>
            </w:r>
            <w:r>
              <w:rPr>
                <w:rFonts w:ascii="標楷體" w:eastAsia="標楷體" w:hAnsi="標楷體" w:cs="DFKaiShu-SB-Estd-BF" w:hint="eastAsia"/>
              </w:rPr>
              <w:t>否</w:t>
            </w:r>
            <w:proofErr w:type="gramStart"/>
            <w:r w:rsidRPr="0069202D">
              <w:rPr>
                <w:rFonts w:ascii="標楷體" w:eastAsia="標楷體" w:hAnsi="標楷體" w:cs="DFKaiShu-SB-Estd-BF"/>
              </w:rPr>
              <w:t>—</w:t>
            </w:r>
            <w:r w:rsidR="00D87DF5">
              <w:rPr>
                <w:rFonts w:ascii="標楷體" w:eastAsia="標楷體" w:hAnsi="標楷體" w:cs="DFKaiShu-SB-Estd-BF" w:hint="eastAsia"/>
              </w:rPr>
              <w:t>同原</w:t>
            </w:r>
            <w:proofErr w:type="gramEnd"/>
            <w:r>
              <w:rPr>
                <w:rFonts w:ascii="標楷體" w:eastAsia="標楷體" w:hAnsi="標楷體" w:cs="DFKaiShu-SB-Estd-BF" w:hint="eastAsia"/>
              </w:rPr>
              <w:t>審查</w:t>
            </w:r>
            <w:r w:rsidR="00D87DF5">
              <w:rPr>
                <w:rFonts w:ascii="標楷體" w:eastAsia="標楷體" w:hAnsi="標楷體" w:cs="DFKaiShu-SB-Estd-BF" w:hint="eastAsia"/>
              </w:rPr>
              <w:t>方式</w:t>
            </w:r>
          </w:p>
        </w:tc>
      </w:tr>
      <w:tr w:rsidR="00F256B8" w:rsidRPr="0069202D" w14:paraId="4BDDAA58" w14:textId="77777777" w:rsidTr="000B7419">
        <w:tc>
          <w:tcPr>
            <w:tcW w:w="9180" w:type="dxa"/>
            <w:shd w:val="clear" w:color="auto" w:fill="auto"/>
          </w:tcPr>
          <w:p w14:paraId="6D0DF785" w14:textId="77777777" w:rsidR="00F256B8" w:rsidRPr="0069202D" w:rsidRDefault="0026464A" w:rsidP="0069202D">
            <w:pPr>
              <w:autoSpaceDE w:val="0"/>
              <w:autoSpaceDN w:val="0"/>
              <w:adjustRightInd w:val="0"/>
              <w:rPr>
                <w:rFonts w:ascii="標楷體" w:eastAsia="標楷體" w:hAnsi="標楷體" w:cs="DFKaiShu-SB-Estd-BF" w:hint="eastAsia"/>
                <w:b/>
                <w:kern w:val="0"/>
                <w:sz w:val="28"/>
                <w:szCs w:val="28"/>
              </w:rPr>
            </w:pPr>
            <w:r w:rsidRPr="0069202D">
              <w:rPr>
                <w:rFonts w:ascii="標楷體" w:eastAsia="標楷體" w:hAnsi="標楷體" w:cs="DFKaiShu-SB-Estd-BF" w:hint="eastAsia"/>
                <w:b/>
                <w:kern w:val="0"/>
                <w:sz w:val="28"/>
                <w:szCs w:val="28"/>
              </w:rPr>
              <w:t>□</w:t>
            </w:r>
            <w:r w:rsidR="00F256B8" w:rsidRPr="0069202D">
              <w:rPr>
                <w:rFonts w:ascii="標楷體" w:eastAsia="標楷體" w:hAnsi="標楷體" w:cs="DFKaiShu-SB-Estd-BF" w:hint="eastAsia"/>
                <w:b/>
                <w:kern w:val="0"/>
                <w:sz w:val="28"/>
                <w:szCs w:val="28"/>
              </w:rPr>
              <w:t>其他</w:t>
            </w:r>
            <w:r w:rsidR="00A672CA" w:rsidRPr="0069202D">
              <w:rPr>
                <w:rFonts w:ascii="標楷體" w:eastAsia="標楷體" w:hAnsi="標楷體" w:cs="DFKaiShu-SB-Estd-BF" w:hint="eastAsia"/>
                <w:b/>
                <w:kern w:val="0"/>
                <w:sz w:val="28"/>
                <w:szCs w:val="28"/>
              </w:rPr>
              <w:t>：</w:t>
            </w:r>
            <w:r w:rsidR="00A672CA" w:rsidRPr="0069202D">
              <w:rPr>
                <w:rFonts w:ascii="標楷體" w:eastAsia="標楷體" w:hAnsi="標楷體" w:cs="DFKaiShu-SB-Estd-BF" w:hint="eastAsia"/>
                <w:b/>
                <w:kern w:val="0"/>
                <w:sz w:val="28"/>
                <w:szCs w:val="28"/>
                <w:u w:val="single"/>
              </w:rPr>
              <w:t xml:space="preserve">                                            </w:t>
            </w:r>
          </w:p>
        </w:tc>
      </w:tr>
    </w:tbl>
    <w:p w14:paraId="11DCC3B8" w14:textId="77777777" w:rsidR="00F256B8" w:rsidRPr="00AD7549" w:rsidRDefault="00F256B8" w:rsidP="00A21F63">
      <w:pPr>
        <w:autoSpaceDE w:val="0"/>
        <w:autoSpaceDN w:val="0"/>
        <w:adjustRightInd w:val="0"/>
        <w:rPr>
          <w:rFonts w:hint="eastAsia"/>
        </w:rPr>
      </w:pPr>
    </w:p>
    <w:sectPr w:rsidR="00F256B8" w:rsidRPr="00AD7549" w:rsidSect="000B7419">
      <w:headerReference w:type="default" r:id="rId7"/>
      <w:pgSz w:w="11907" w:h="16840" w:code="9"/>
      <w:pgMar w:top="1247" w:right="1418" w:bottom="124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BE140" w14:textId="77777777" w:rsidR="005635BB" w:rsidRDefault="005635BB" w:rsidP="00FB7AC5">
      <w:r>
        <w:separator/>
      </w:r>
    </w:p>
  </w:endnote>
  <w:endnote w:type="continuationSeparator" w:id="0">
    <w:p w14:paraId="6DE60067" w14:textId="77777777" w:rsidR="005635BB" w:rsidRDefault="005635BB" w:rsidP="00FB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17859" w14:textId="77777777" w:rsidR="005635BB" w:rsidRDefault="005635BB" w:rsidP="00FB7AC5">
      <w:r>
        <w:separator/>
      </w:r>
    </w:p>
  </w:footnote>
  <w:footnote w:type="continuationSeparator" w:id="0">
    <w:p w14:paraId="6423F908" w14:textId="77777777" w:rsidR="005635BB" w:rsidRDefault="005635BB" w:rsidP="00FB7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2729" w14:textId="43EFB624" w:rsidR="00E77858" w:rsidRDefault="00274878">
    <w:pPr>
      <w:pStyle w:val="a5"/>
      <w:rPr>
        <w:rFonts w:hint="eastAsia"/>
      </w:rPr>
    </w:pPr>
    <w:r>
      <w:rPr>
        <w:rFonts w:hint="eastAsia"/>
      </w:rPr>
      <w:t>IRBHS</w:t>
    </w:r>
    <w:r w:rsidR="00E77858">
      <w:t>03</w:t>
    </w:r>
    <w:r w:rsidR="00E77858">
      <w:rPr>
        <w:rFonts w:hint="eastAsia"/>
      </w:rPr>
      <w:t xml:space="preserve"> </w:t>
    </w:r>
    <w:r w:rsidR="00E77858">
      <w:t xml:space="preserve">           </w:t>
    </w:r>
    <w:r w:rsidR="00E77858">
      <w:rPr>
        <w:rFonts w:eastAsia="標楷體" w:hint="eastAsia"/>
      </w:rPr>
      <w:t>本表於</w:t>
    </w:r>
    <w:r w:rsidR="008C67E8" w:rsidRPr="008C67E8">
      <w:rPr>
        <w:rFonts w:eastAsia="標楷體" w:hint="eastAsia"/>
      </w:rPr>
      <w:t>112</w:t>
    </w:r>
    <w:r w:rsidR="008C67E8" w:rsidRPr="008C67E8">
      <w:rPr>
        <w:rFonts w:eastAsia="標楷體" w:hint="eastAsia"/>
      </w:rPr>
      <w:t>年</w:t>
    </w:r>
    <w:r w:rsidR="008C67E8" w:rsidRPr="008C67E8">
      <w:rPr>
        <w:rFonts w:eastAsia="標楷體" w:hint="eastAsia"/>
      </w:rPr>
      <w:t>6</w:t>
    </w:r>
    <w:r w:rsidR="008C67E8" w:rsidRPr="008C67E8">
      <w:rPr>
        <w:rFonts w:eastAsia="標楷體" w:hint="eastAsia"/>
      </w:rPr>
      <w:t>月</w:t>
    </w:r>
    <w:r w:rsidR="008C67E8" w:rsidRPr="008C67E8">
      <w:rPr>
        <w:rFonts w:eastAsia="標楷體" w:hint="eastAsia"/>
      </w:rPr>
      <w:t>9</w:t>
    </w:r>
    <w:r w:rsidR="008C67E8" w:rsidRPr="008C67E8">
      <w:rPr>
        <w:rFonts w:eastAsia="標楷體" w:hint="eastAsia"/>
      </w:rPr>
      <w:t>日本院人文社會科學研究倫理委員會</w:t>
    </w:r>
    <w:r w:rsidR="008C67E8" w:rsidRPr="008C67E8">
      <w:rPr>
        <w:rFonts w:eastAsia="標楷體" w:hint="eastAsia"/>
      </w:rPr>
      <w:t>112</w:t>
    </w:r>
    <w:r w:rsidR="008C67E8" w:rsidRPr="008C67E8">
      <w:rPr>
        <w:rFonts w:eastAsia="標楷體" w:hint="eastAsia"/>
      </w:rPr>
      <w:t>年第</w:t>
    </w:r>
    <w:r w:rsidR="008C67E8" w:rsidRPr="008C67E8">
      <w:rPr>
        <w:rFonts w:eastAsia="標楷體" w:hint="eastAsia"/>
      </w:rPr>
      <w:t>3</w:t>
    </w:r>
    <w:r w:rsidR="008C67E8" w:rsidRPr="008C67E8">
      <w:rPr>
        <w:rFonts w:eastAsia="標楷體" w:hint="eastAsia"/>
      </w:rPr>
      <w:t>次會議修正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1F75"/>
    <w:multiLevelType w:val="hybridMultilevel"/>
    <w:tmpl w:val="F3163E14"/>
    <w:lvl w:ilvl="0" w:tplc="0B587C02">
      <w:start w:val="1"/>
      <w:numFmt w:val="bullet"/>
      <w:lvlText w:val="□"/>
      <w:lvlJc w:val="left"/>
      <w:pPr>
        <w:tabs>
          <w:tab w:val="num" w:pos="360"/>
        </w:tabs>
        <w:ind w:left="360" w:hanging="360"/>
      </w:pPr>
      <w:rPr>
        <w:rFonts w:ascii="標楷體" w:eastAsia="標楷體" w:hAnsi="標楷體" w:cs="DFKaiShu-SB-Estd-BF"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D65114F"/>
    <w:multiLevelType w:val="hybridMultilevel"/>
    <w:tmpl w:val="93E66EC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33E5625"/>
    <w:multiLevelType w:val="hybridMultilevel"/>
    <w:tmpl w:val="C8449122"/>
    <w:lvl w:ilvl="0" w:tplc="59604026">
      <w:start w:val="1"/>
      <w:numFmt w:val="taiwaneseCountingThousand"/>
      <w:lvlText w:val="（%1）"/>
      <w:lvlJc w:val="left"/>
      <w:pPr>
        <w:ind w:left="1560" w:hanging="360"/>
      </w:pPr>
      <w:rPr>
        <w:rFonts w:ascii="標楷體" w:eastAsia="標楷體" w:hAnsi="標楷體" w:cs="標楷體"/>
        <w:sz w:val="24"/>
        <w:szCs w:val="24"/>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15E05B6A"/>
    <w:multiLevelType w:val="hybridMultilevel"/>
    <w:tmpl w:val="3976B4D6"/>
    <w:lvl w:ilvl="0" w:tplc="2C3A152E">
      <w:numFmt w:val="bullet"/>
      <w:lvlText w:val="□"/>
      <w:lvlJc w:val="left"/>
      <w:pPr>
        <w:tabs>
          <w:tab w:val="num" w:pos="360"/>
        </w:tabs>
        <w:ind w:left="360" w:hanging="360"/>
      </w:pPr>
      <w:rPr>
        <w:rFonts w:ascii="標楷體" w:eastAsia="標楷體" w:hAnsi="標楷體" w:cs="DFKaiShu-SB-Estd-BF" w:hint="eastAsia"/>
        <w:sz w:val="28"/>
        <w:szCs w:val="28"/>
      </w:rPr>
    </w:lvl>
    <w:lvl w:ilvl="1" w:tplc="0B587C02">
      <w:start w:val="1"/>
      <w:numFmt w:val="bullet"/>
      <w:lvlText w:val="□"/>
      <w:lvlJc w:val="left"/>
      <w:pPr>
        <w:tabs>
          <w:tab w:val="num" w:pos="840"/>
        </w:tabs>
        <w:ind w:left="840" w:hanging="360"/>
      </w:pPr>
      <w:rPr>
        <w:rFonts w:ascii="標楷體" w:eastAsia="標楷體" w:hAnsi="標楷體" w:cs="DFKaiShu-SB-Estd-BF"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B2B6F71"/>
    <w:multiLevelType w:val="hybridMultilevel"/>
    <w:tmpl w:val="30FA7210"/>
    <w:lvl w:ilvl="0" w:tplc="04090001">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5" w15:restartNumberingAfterBreak="0">
    <w:nsid w:val="227807EB"/>
    <w:multiLevelType w:val="hybridMultilevel"/>
    <w:tmpl w:val="04BC2382"/>
    <w:lvl w:ilvl="0" w:tplc="0B587C02">
      <w:start w:val="1"/>
      <w:numFmt w:val="bullet"/>
      <w:lvlText w:val="□"/>
      <w:lvlJc w:val="left"/>
      <w:pPr>
        <w:tabs>
          <w:tab w:val="num" w:pos="720"/>
        </w:tabs>
        <w:ind w:left="720" w:hanging="360"/>
      </w:pPr>
      <w:rPr>
        <w:rFonts w:ascii="標楷體" w:eastAsia="標楷體" w:hAnsi="標楷體" w:cs="DFKaiShu-SB-Estd-BF"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5225198"/>
    <w:multiLevelType w:val="hybridMultilevel"/>
    <w:tmpl w:val="B32414EC"/>
    <w:lvl w:ilvl="0" w:tplc="0B587C02">
      <w:start w:val="1"/>
      <w:numFmt w:val="bullet"/>
      <w:lvlText w:val="□"/>
      <w:lvlJc w:val="left"/>
      <w:pPr>
        <w:tabs>
          <w:tab w:val="num" w:pos="720"/>
        </w:tabs>
        <w:ind w:left="720" w:hanging="360"/>
      </w:pPr>
      <w:rPr>
        <w:rFonts w:ascii="標楷體" w:eastAsia="標楷體" w:hAnsi="標楷體" w:cs="DFKaiShu-SB-Estd-BF"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7" w15:restartNumberingAfterBreak="0">
    <w:nsid w:val="278F559D"/>
    <w:multiLevelType w:val="hybridMultilevel"/>
    <w:tmpl w:val="C7BE75EE"/>
    <w:lvl w:ilvl="0" w:tplc="474CA982">
      <w:start w:val="1"/>
      <w:numFmt w:val="taiwaneseCountingThousand"/>
      <w:lvlText w:val="%1、"/>
      <w:lvlJc w:val="left"/>
      <w:pPr>
        <w:ind w:left="460" w:hanging="460"/>
      </w:pPr>
      <w:rPr>
        <w:rFonts w:ascii="Times New Roman" w:eastAsia="標楷體" w:hAnsi="Times New Roman" w:cs="Times New Roman"/>
      </w:rPr>
    </w:lvl>
    <w:lvl w:ilvl="1" w:tplc="90DE3A0E">
      <w:start w:val="1"/>
      <w:numFmt w:val="taiwaneseCountingThousand"/>
      <w:lvlText w:val="（%2）"/>
      <w:lvlJc w:val="left"/>
      <w:pPr>
        <w:ind w:left="1200" w:hanging="720"/>
      </w:pPr>
      <w:rPr>
        <w:rFonts w:ascii="Times New Roman" w:eastAsia="標楷體" w:hAnsi="Times New Roman" w:cs="Times New Roman"/>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E664DF6"/>
    <w:multiLevelType w:val="hybridMultilevel"/>
    <w:tmpl w:val="7C10F8DC"/>
    <w:lvl w:ilvl="0" w:tplc="0B587C02">
      <w:start w:val="1"/>
      <w:numFmt w:val="bullet"/>
      <w:lvlText w:val="□"/>
      <w:lvlJc w:val="left"/>
      <w:pPr>
        <w:tabs>
          <w:tab w:val="num" w:pos="360"/>
        </w:tabs>
        <w:ind w:left="360" w:hanging="360"/>
      </w:pPr>
      <w:rPr>
        <w:rFonts w:ascii="標楷體" w:eastAsia="標楷體" w:hAnsi="標楷體" w:cs="DFKaiShu-SB-Estd-BF" w:hint="eastAsia"/>
      </w:rPr>
    </w:lvl>
    <w:lvl w:ilvl="1" w:tplc="04090003">
      <w:start w:val="1"/>
      <w:numFmt w:val="bullet"/>
      <w:lvlText w:val=""/>
      <w:lvlJc w:val="left"/>
      <w:pPr>
        <w:tabs>
          <w:tab w:val="num" w:pos="600"/>
        </w:tabs>
        <w:ind w:left="600" w:hanging="480"/>
      </w:pPr>
      <w:rPr>
        <w:rFonts w:ascii="Wingdings" w:hAnsi="Wingdings" w:hint="default"/>
      </w:rPr>
    </w:lvl>
    <w:lvl w:ilvl="2" w:tplc="04090005" w:tentative="1">
      <w:start w:val="1"/>
      <w:numFmt w:val="bullet"/>
      <w:lvlText w:val=""/>
      <w:lvlJc w:val="left"/>
      <w:pPr>
        <w:tabs>
          <w:tab w:val="num" w:pos="1080"/>
        </w:tabs>
        <w:ind w:left="1080" w:hanging="480"/>
      </w:pPr>
      <w:rPr>
        <w:rFonts w:ascii="Wingdings" w:hAnsi="Wingdings" w:hint="default"/>
      </w:rPr>
    </w:lvl>
    <w:lvl w:ilvl="3" w:tplc="04090001" w:tentative="1">
      <w:start w:val="1"/>
      <w:numFmt w:val="bullet"/>
      <w:lvlText w:val=""/>
      <w:lvlJc w:val="left"/>
      <w:pPr>
        <w:tabs>
          <w:tab w:val="num" w:pos="1560"/>
        </w:tabs>
        <w:ind w:left="1560" w:hanging="480"/>
      </w:pPr>
      <w:rPr>
        <w:rFonts w:ascii="Wingdings" w:hAnsi="Wingdings" w:hint="default"/>
      </w:rPr>
    </w:lvl>
    <w:lvl w:ilvl="4" w:tplc="04090003" w:tentative="1">
      <w:start w:val="1"/>
      <w:numFmt w:val="bullet"/>
      <w:lvlText w:val=""/>
      <w:lvlJc w:val="left"/>
      <w:pPr>
        <w:tabs>
          <w:tab w:val="num" w:pos="2040"/>
        </w:tabs>
        <w:ind w:left="2040" w:hanging="480"/>
      </w:pPr>
      <w:rPr>
        <w:rFonts w:ascii="Wingdings" w:hAnsi="Wingdings" w:hint="default"/>
      </w:rPr>
    </w:lvl>
    <w:lvl w:ilvl="5" w:tplc="04090005" w:tentative="1">
      <w:start w:val="1"/>
      <w:numFmt w:val="bullet"/>
      <w:lvlText w:val=""/>
      <w:lvlJc w:val="left"/>
      <w:pPr>
        <w:tabs>
          <w:tab w:val="num" w:pos="2520"/>
        </w:tabs>
        <w:ind w:left="2520" w:hanging="480"/>
      </w:pPr>
      <w:rPr>
        <w:rFonts w:ascii="Wingdings" w:hAnsi="Wingdings" w:hint="default"/>
      </w:rPr>
    </w:lvl>
    <w:lvl w:ilvl="6" w:tplc="04090001" w:tentative="1">
      <w:start w:val="1"/>
      <w:numFmt w:val="bullet"/>
      <w:lvlText w:val=""/>
      <w:lvlJc w:val="left"/>
      <w:pPr>
        <w:tabs>
          <w:tab w:val="num" w:pos="3000"/>
        </w:tabs>
        <w:ind w:left="3000" w:hanging="480"/>
      </w:pPr>
      <w:rPr>
        <w:rFonts w:ascii="Wingdings" w:hAnsi="Wingdings" w:hint="default"/>
      </w:rPr>
    </w:lvl>
    <w:lvl w:ilvl="7" w:tplc="04090003" w:tentative="1">
      <w:start w:val="1"/>
      <w:numFmt w:val="bullet"/>
      <w:lvlText w:val=""/>
      <w:lvlJc w:val="left"/>
      <w:pPr>
        <w:tabs>
          <w:tab w:val="num" w:pos="3480"/>
        </w:tabs>
        <w:ind w:left="3480" w:hanging="480"/>
      </w:pPr>
      <w:rPr>
        <w:rFonts w:ascii="Wingdings" w:hAnsi="Wingdings" w:hint="default"/>
      </w:rPr>
    </w:lvl>
    <w:lvl w:ilvl="8" w:tplc="04090005" w:tentative="1">
      <w:start w:val="1"/>
      <w:numFmt w:val="bullet"/>
      <w:lvlText w:val=""/>
      <w:lvlJc w:val="left"/>
      <w:pPr>
        <w:tabs>
          <w:tab w:val="num" w:pos="3960"/>
        </w:tabs>
        <w:ind w:left="3960" w:hanging="480"/>
      </w:pPr>
      <w:rPr>
        <w:rFonts w:ascii="Wingdings" w:hAnsi="Wingdings" w:hint="default"/>
      </w:rPr>
    </w:lvl>
  </w:abstractNum>
  <w:abstractNum w:abstractNumId="9" w15:restartNumberingAfterBreak="0">
    <w:nsid w:val="32523A98"/>
    <w:multiLevelType w:val="hybridMultilevel"/>
    <w:tmpl w:val="1BBE98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38D3791"/>
    <w:multiLevelType w:val="hybridMultilevel"/>
    <w:tmpl w:val="C122BA80"/>
    <w:lvl w:ilvl="0" w:tplc="3BD60824">
      <w:start w:val="1"/>
      <w:numFmt w:val="decimal"/>
      <w:lvlText w:val="%1."/>
      <w:lvlJc w:val="left"/>
      <w:pPr>
        <w:ind w:left="1636" w:hanging="360"/>
      </w:pPr>
      <w:rPr>
        <w:rFonts w:hint="default"/>
        <w:b w:val="0"/>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1" w15:restartNumberingAfterBreak="0">
    <w:nsid w:val="5D3A4398"/>
    <w:multiLevelType w:val="hybridMultilevel"/>
    <w:tmpl w:val="DA1036D6"/>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2" w15:restartNumberingAfterBreak="0">
    <w:nsid w:val="6E700A28"/>
    <w:multiLevelType w:val="hybridMultilevel"/>
    <w:tmpl w:val="B860E89C"/>
    <w:lvl w:ilvl="0" w:tplc="0B587C02">
      <w:start w:val="1"/>
      <w:numFmt w:val="bullet"/>
      <w:lvlText w:val="□"/>
      <w:lvlJc w:val="left"/>
      <w:pPr>
        <w:tabs>
          <w:tab w:val="num" w:pos="720"/>
        </w:tabs>
        <w:ind w:left="720" w:hanging="360"/>
      </w:pPr>
      <w:rPr>
        <w:rFonts w:ascii="標楷體" w:eastAsia="標楷體" w:hAnsi="標楷體" w:cs="DFKaiShu-SB-Estd-BF"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741B7D02"/>
    <w:multiLevelType w:val="hybridMultilevel"/>
    <w:tmpl w:val="49A81634"/>
    <w:lvl w:ilvl="0" w:tplc="0E843622">
      <w:start w:val="1"/>
      <w:numFmt w:val="taiwaneseCountingThousand"/>
      <w:lvlText w:val="（%1）"/>
      <w:lvlJc w:val="left"/>
      <w:pPr>
        <w:ind w:left="1286" w:hanging="720"/>
      </w:pPr>
      <w:rPr>
        <w:rFonts w:ascii="標楷體" w:eastAsia="標楷體" w:hAnsi="標楷體" w:cs="標楷體"/>
        <w:color w:va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4"/>
  </w:num>
  <w:num w:numId="2">
    <w:abstractNumId w:val="6"/>
  </w:num>
  <w:num w:numId="3">
    <w:abstractNumId w:val="5"/>
  </w:num>
  <w:num w:numId="4">
    <w:abstractNumId w:val="8"/>
  </w:num>
  <w:num w:numId="5">
    <w:abstractNumId w:val="12"/>
  </w:num>
  <w:num w:numId="6">
    <w:abstractNumId w:val="1"/>
  </w:num>
  <w:num w:numId="7">
    <w:abstractNumId w:val="3"/>
  </w:num>
  <w:num w:numId="8">
    <w:abstractNumId w:val="0"/>
  </w:num>
  <w:num w:numId="9">
    <w:abstractNumId w:val="9"/>
  </w:num>
  <w:num w:numId="10">
    <w:abstractNumId w:val="7"/>
  </w:num>
  <w:num w:numId="11">
    <w:abstractNumId w:val="11"/>
  </w:num>
  <w:num w:numId="12">
    <w:abstractNumId w:val="13"/>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6B8"/>
    <w:rsid w:val="00001B96"/>
    <w:rsid w:val="00001F44"/>
    <w:rsid w:val="000106E1"/>
    <w:rsid w:val="000203A2"/>
    <w:rsid w:val="0002285C"/>
    <w:rsid w:val="00074AF4"/>
    <w:rsid w:val="00074BD2"/>
    <w:rsid w:val="00096221"/>
    <w:rsid w:val="000A7524"/>
    <w:rsid w:val="000B67D8"/>
    <w:rsid w:val="000B7419"/>
    <w:rsid w:val="000D29C3"/>
    <w:rsid w:val="000E7CCA"/>
    <w:rsid w:val="001116A7"/>
    <w:rsid w:val="001517D2"/>
    <w:rsid w:val="00166735"/>
    <w:rsid w:val="00170ADC"/>
    <w:rsid w:val="00186A34"/>
    <w:rsid w:val="0019541D"/>
    <w:rsid w:val="00197977"/>
    <w:rsid w:val="001B6328"/>
    <w:rsid w:val="001D3476"/>
    <w:rsid w:val="00204072"/>
    <w:rsid w:val="00230885"/>
    <w:rsid w:val="00231BC5"/>
    <w:rsid w:val="0026464A"/>
    <w:rsid w:val="0026762E"/>
    <w:rsid w:val="00271FF9"/>
    <w:rsid w:val="00274878"/>
    <w:rsid w:val="0027787B"/>
    <w:rsid w:val="002836DC"/>
    <w:rsid w:val="002A02BD"/>
    <w:rsid w:val="002D1E60"/>
    <w:rsid w:val="00301E5C"/>
    <w:rsid w:val="00315AA2"/>
    <w:rsid w:val="0032465C"/>
    <w:rsid w:val="003420CD"/>
    <w:rsid w:val="00365F57"/>
    <w:rsid w:val="003B582F"/>
    <w:rsid w:val="003F42E6"/>
    <w:rsid w:val="00403480"/>
    <w:rsid w:val="00405D5A"/>
    <w:rsid w:val="00412632"/>
    <w:rsid w:val="00420487"/>
    <w:rsid w:val="00432020"/>
    <w:rsid w:val="00444CEF"/>
    <w:rsid w:val="004668A7"/>
    <w:rsid w:val="004A4E00"/>
    <w:rsid w:val="004C25CB"/>
    <w:rsid w:val="004C5D0A"/>
    <w:rsid w:val="004D2EC2"/>
    <w:rsid w:val="00511C73"/>
    <w:rsid w:val="005136AF"/>
    <w:rsid w:val="0052458B"/>
    <w:rsid w:val="005635BB"/>
    <w:rsid w:val="00567406"/>
    <w:rsid w:val="005A36FB"/>
    <w:rsid w:val="005B6E31"/>
    <w:rsid w:val="005C7138"/>
    <w:rsid w:val="005D4D66"/>
    <w:rsid w:val="00615610"/>
    <w:rsid w:val="00635542"/>
    <w:rsid w:val="0065491B"/>
    <w:rsid w:val="00666888"/>
    <w:rsid w:val="00676C89"/>
    <w:rsid w:val="00682463"/>
    <w:rsid w:val="0069202D"/>
    <w:rsid w:val="00694756"/>
    <w:rsid w:val="006A0E47"/>
    <w:rsid w:val="006B1951"/>
    <w:rsid w:val="006B47B2"/>
    <w:rsid w:val="006F05AF"/>
    <w:rsid w:val="007101D1"/>
    <w:rsid w:val="007261BA"/>
    <w:rsid w:val="00730175"/>
    <w:rsid w:val="00766E49"/>
    <w:rsid w:val="00796FCB"/>
    <w:rsid w:val="007C7AC5"/>
    <w:rsid w:val="007D14D1"/>
    <w:rsid w:val="007F6346"/>
    <w:rsid w:val="00846BFD"/>
    <w:rsid w:val="008C67E8"/>
    <w:rsid w:val="008E7FD7"/>
    <w:rsid w:val="0098228A"/>
    <w:rsid w:val="009A5298"/>
    <w:rsid w:val="009C3EF2"/>
    <w:rsid w:val="009D2640"/>
    <w:rsid w:val="009D509C"/>
    <w:rsid w:val="00A02AED"/>
    <w:rsid w:val="00A045E0"/>
    <w:rsid w:val="00A21F63"/>
    <w:rsid w:val="00A5656F"/>
    <w:rsid w:val="00A61E52"/>
    <w:rsid w:val="00A63486"/>
    <w:rsid w:val="00A66ADE"/>
    <w:rsid w:val="00A672CA"/>
    <w:rsid w:val="00A928F0"/>
    <w:rsid w:val="00AA7CE9"/>
    <w:rsid w:val="00AC3E2B"/>
    <w:rsid w:val="00AD7549"/>
    <w:rsid w:val="00AE1FC9"/>
    <w:rsid w:val="00B26535"/>
    <w:rsid w:val="00B46ACE"/>
    <w:rsid w:val="00B807C4"/>
    <w:rsid w:val="00BA2D61"/>
    <w:rsid w:val="00BA4574"/>
    <w:rsid w:val="00BD7B39"/>
    <w:rsid w:val="00C11808"/>
    <w:rsid w:val="00C31346"/>
    <w:rsid w:val="00C40A6A"/>
    <w:rsid w:val="00C60021"/>
    <w:rsid w:val="00CD451E"/>
    <w:rsid w:val="00CD5942"/>
    <w:rsid w:val="00D137B7"/>
    <w:rsid w:val="00D213FF"/>
    <w:rsid w:val="00D23215"/>
    <w:rsid w:val="00D357CE"/>
    <w:rsid w:val="00D74F47"/>
    <w:rsid w:val="00D80A10"/>
    <w:rsid w:val="00D87DF5"/>
    <w:rsid w:val="00D967C1"/>
    <w:rsid w:val="00DA1386"/>
    <w:rsid w:val="00DB641F"/>
    <w:rsid w:val="00DF65EC"/>
    <w:rsid w:val="00E13839"/>
    <w:rsid w:val="00E21B1C"/>
    <w:rsid w:val="00E2436E"/>
    <w:rsid w:val="00E336C0"/>
    <w:rsid w:val="00E37F57"/>
    <w:rsid w:val="00E41A98"/>
    <w:rsid w:val="00E7042F"/>
    <w:rsid w:val="00E77858"/>
    <w:rsid w:val="00E81E0E"/>
    <w:rsid w:val="00E8489C"/>
    <w:rsid w:val="00E862ED"/>
    <w:rsid w:val="00E93745"/>
    <w:rsid w:val="00ED79FF"/>
    <w:rsid w:val="00EF0F07"/>
    <w:rsid w:val="00EF1C99"/>
    <w:rsid w:val="00F22F23"/>
    <w:rsid w:val="00F256B8"/>
    <w:rsid w:val="00F324A6"/>
    <w:rsid w:val="00F56AD5"/>
    <w:rsid w:val="00F90D61"/>
    <w:rsid w:val="00FB7AC5"/>
    <w:rsid w:val="00FE47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DD20DE"/>
  <w15:chartTrackingRefBased/>
  <w15:docId w15:val="{83429EB7-8868-46AF-A31A-943FAF5F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256B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D14D1"/>
    <w:rPr>
      <w:rFonts w:ascii="Arial" w:hAnsi="Arial"/>
      <w:sz w:val="18"/>
      <w:szCs w:val="18"/>
    </w:rPr>
  </w:style>
  <w:style w:type="paragraph" w:styleId="HTML">
    <w:name w:val="HTML Preformatted"/>
    <w:basedOn w:val="a"/>
    <w:rsid w:val="007261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Default">
    <w:name w:val="Default"/>
    <w:rsid w:val="00166735"/>
    <w:pPr>
      <w:widowControl w:val="0"/>
      <w:autoSpaceDE w:val="0"/>
      <w:autoSpaceDN w:val="0"/>
      <w:adjustRightInd w:val="0"/>
    </w:pPr>
    <w:rPr>
      <w:rFonts w:ascii="標楷體" w:hAnsi="標楷體" w:cs="標楷體"/>
      <w:color w:val="000000"/>
      <w:sz w:val="24"/>
      <w:szCs w:val="24"/>
    </w:rPr>
  </w:style>
  <w:style w:type="paragraph" w:styleId="a5">
    <w:name w:val="header"/>
    <w:basedOn w:val="a"/>
    <w:link w:val="a6"/>
    <w:rsid w:val="00FB7AC5"/>
    <w:pPr>
      <w:tabs>
        <w:tab w:val="center" w:pos="4153"/>
        <w:tab w:val="right" w:pos="8306"/>
      </w:tabs>
      <w:snapToGrid w:val="0"/>
    </w:pPr>
    <w:rPr>
      <w:sz w:val="20"/>
      <w:szCs w:val="20"/>
    </w:rPr>
  </w:style>
  <w:style w:type="character" w:customStyle="1" w:styleId="a6">
    <w:name w:val="頁首 字元"/>
    <w:link w:val="a5"/>
    <w:rsid w:val="00FB7AC5"/>
    <w:rPr>
      <w:kern w:val="2"/>
    </w:rPr>
  </w:style>
  <w:style w:type="paragraph" w:styleId="a7">
    <w:name w:val="footer"/>
    <w:basedOn w:val="a"/>
    <w:link w:val="a8"/>
    <w:rsid w:val="00FB7AC5"/>
    <w:pPr>
      <w:tabs>
        <w:tab w:val="center" w:pos="4153"/>
        <w:tab w:val="right" w:pos="8306"/>
      </w:tabs>
      <w:snapToGrid w:val="0"/>
    </w:pPr>
    <w:rPr>
      <w:sz w:val="20"/>
      <w:szCs w:val="20"/>
    </w:rPr>
  </w:style>
  <w:style w:type="character" w:customStyle="1" w:styleId="a8">
    <w:name w:val="頁尾 字元"/>
    <w:link w:val="a7"/>
    <w:rsid w:val="00FB7AC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202</Words>
  <Characters>1158</Characters>
  <Application>Microsoft Office Word</Application>
  <DocSecurity>0</DocSecurity>
  <Lines>9</Lines>
  <Paragraphs>2</Paragraphs>
  <ScaleCrop>false</ScaleCrop>
  <Company>IBMS</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中央研究院醫學研究快速審查範圍評檢表</dc:title>
  <dc:subject/>
  <dc:creator>homs1</dc:creator>
  <cp:keywords/>
  <cp:lastModifiedBy>admin</cp:lastModifiedBy>
  <cp:revision>3</cp:revision>
  <cp:lastPrinted>2019-11-26T04:11:00Z</cp:lastPrinted>
  <dcterms:created xsi:type="dcterms:W3CDTF">2023-08-30T06:38:00Z</dcterms:created>
  <dcterms:modified xsi:type="dcterms:W3CDTF">2023-08-30T06:40:00Z</dcterms:modified>
</cp:coreProperties>
</file>